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8F" w:rsidRDefault="006A0F8F" w:rsidP="006A0F8F">
      <w:pPr>
        <w:pStyle w:val="a3"/>
        <w:spacing w:before="0" w:beforeAutospacing="0" w:after="0" w:afterAutospacing="0" w:line="440" w:lineRule="atLeast"/>
        <w:ind w:right="840"/>
        <w:jc w:val="both"/>
        <w:rPr>
          <w:rFonts w:cs="Times New Roman"/>
        </w:rPr>
      </w:pPr>
      <w:r w:rsidRPr="005B7C7A">
        <w:rPr>
          <w:rFonts w:cs="Times New Roman" w:hint="eastAsia"/>
        </w:rPr>
        <w:t>附</w:t>
      </w:r>
      <w:r>
        <w:rPr>
          <w:rFonts w:cs="Times New Roman" w:hint="eastAsia"/>
        </w:rPr>
        <w:t>件</w:t>
      </w:r>
      <w:r>
        <w:rPr>
          <w:rFonts w:cs="Times New Roman"/>
        </w:rPr>
        <w:t>2</w:t>
      </w:r>
      <w:r w:rsidRPr="005B7C7A">
        <w:rPr>
          <w:rFonts w:cs="Times New Roman" w:hint="eastAsia"/>
        </w:rPr>
        <w:t>：</w:t>
      </w:r>
    </w:p>
    <w:p w:rsidR="006A0F8F" w:rsidRDefault="006A0F8F" w:rsidP="006A0F8F">
      <w:pPr>
        <w:jc w:val="center"/>
        <w:rPr>
          <w:rStyle w:val="fontstyle01"/>
          <w:rFonts w:hint="eastAsia"/>
          <w:b/>
          <w:bCs/>
        </w:rPr>
      </w:pPr>
      <w:r>
        <w:rPr>
          <w:rStyle w:val="fontstyle01"/>
          <w:b/>
          <w:bCs/>
        </w:rPr>
        <w:t>上海电机学院硕士研究生指导教师</w:t>
      </w:r>
      <w:r>
        <w:rPr>
          <w:rStyle w:val="fontstyle01"/>
          <w:rFonts w:hint="eastAsia"/>
          <w:b/>
          <w:bCs/>
        </w:rPr>
        <w:t>岗位</w:t>
      </w:r>
      <w:r>
        <w:rPr>
          <w:rStyle w:val="fontstyle01"/>
          <w:b/>
          <w:bCs/>
        </w:rPr>
        <w:t>管理办法</w:t>
      </w:r>
    </w:p>
    <w:p w:rsidR="006A0F8F" w:rsidRPr="00A51E57" w:rsidRDefault="006A0F8F" w:rsidP="006A0F8F">
      <w:pPr>
        <w:spacing w:line="240" w:lineRule="atLeast"/>
        <w:jc w:val="center"/>
        <w:rPr>
          <w:rStyle w:val="fontstyle11"/>
          <w:rFonts w:hint="default"/>
        </w:rPr>
      </w:pPr>
      <w:r w:rsidRPr="00A51E57">
        <w:rPr>
          <w:rStyle w:val="fontstyle11"/>
          <w:rFonts w:hint="default"/>
        </w:rPr>
        <w:t>第一章 总 则</w:t>
      </w:r>
    </w:p>
    <w:p w:rsidR="006A0F8F" w:rsidRPr="00A51E57" w:rsidRDefault="006A0F8F" w:rsidP="006A0F8F">
      <w:pPr>
        <w:numPr>
          <w:ilvl w:val="0"/>
          <w:numId w:val="1"/>
        </w:num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为更好地发挥研究生指导教师（以下简称“硕导”）在硕士研究生培养中的主导作用，规范导师岗位管理，提高研究生培养质量，根据教育部印发的《研究生导师指导行</w:t>
      </w:r>
      <w:r w:rsidRPr="00A51E57">
        <w:rPr>
          <w:rStyle w:val="fontstyle31"/>
          <w:rFonts w:cs="Times New Roman" w:hint="default"/>
        </w:rPr>
        <w:t>为准则》（教研〔2020〕12号）和国务院学位委员会、教育部印发的《专业学位研究生教育发展方案（2020-2025）》（学位〔2020〕20号）等文件</w:t>
      </w:r>
      <w:r w:rsidRPr="00A51E57">
        <w:rPr>
          <w:rStyle w:val="fontstyle31"/>
          <w:rFonts w:hint="default"/>
        </w:rPr>
        <w:t>精神，结合我校实际，特制定本管理办法。</w:t>
      </w:r>
    </w:p>
    <w:p w:rsidR="006A0F8F" w:rsidRPr="00A51E57" w:rsidRDefault="006A0F8F" w:rsidP="006A0F8F">
      <w:pPr>
        <w:spacing w:line="240" w:lineRule="atLeast"/>
        <w:jc w:val="center"/>
        <w:rPr>
          <w:rStyle w:val="fontstyle11"/>
          <w:rFonts w:ascii="仿宋_GB2312" w:hAnsi="仿宋_GB2312" w:hint="default"/>
        </w:rPr>
      </w:pPr>
      <w:r w:rsidRPr="00A51E57">
        <w:rPr>
          <w:rStyle w:val="fontstyle11"/>
          <w:rFonts w:hint="default"/>
        </w:rPr>
        <w:t>第二章 硕士研究生指导教师的岗位职责与权利</w:t>
      </w:r>
    </w:p>
    <w:p w:rsidR="006A0F8F" w:rsidRPr="00A51E57" w:rsidRDefault="006A0F8F" w:rsidP="006A0F8F">
      <w:pPr>
        <w:spacing w:line="240" w:lineRule="atLeast"/>
        <w:ind w:leftChars="200" w:left="42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第二条 </w:t>
      </w:r>
      <w:proofErr w:type="gramStart"/>
      <w:r w:rsidRPr="00A51E57">
        <w:rPr>
          <w:rStyle w:val="fontstyle31"/>
          <w:rFonts w:hint="default"/>
        </w:rPr>
        <w:t>硕导的</w:t>
      </w:r>
      <w:proofErr w:type="gramEnd"/>
      <w:r w:rsidRPr="00A51E57">
        <w:rPr>
          <w:rStyle w:val="fontstyle31"/>
          <w:rFonts w:hint="default"/>
        </w:rPr>
        <w:t>主要职责: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1. </w:t>
      </w:r>
      <w:proofErr w:type="gramStart"/>
      <w:r w:rsidRPr="00A51E57">
        <w:rPr>
          <w:rStyle w:val="fontstyle31"/>
          <w:rFonts w:hint="default"/>
        </w:rPr>
        <w:t>硕导是</w:t>
      </w:r>
      <w:proofErr w:type="gramEnd"/>
      <w:r w:rsidRPr="00A51E57">
        <w:rPr>
          <w:rStyle w:val="fontstyle31"/>
          <w:rFonts w:hint="default"/>
        </w:rPr>
        <w:t>硕士研究生培养的第一责任人，要按照《上海电机学院全面落实研究生导师立德树人职责实施细则》的要求，全面落实研究生导师立德树人职责。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2. 严格遵守研究生导师指导行为准则。严谨治学，遵守学术规范，杜绝学术不端行为，弘扬良好学风。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3. </w:t>
      </w:r>
      <w:proofErr w:type="gramStart"/>
      <w:r w:rsidRPr="00A51E57">
        <w:rPr>
          <w:rStyle w:val="fontstyle31"/>
          <w:rFonts w:hint="default"/>
        </w:rPr>
        <w:t>硕导应</w:t>
      </w:r>
      <w:proofErr w:type="gramEnd"/>
      <w:r w:rsidRPr="00A51E57">
        <w:rPr>
          <w:rStyle w:val="fontstyle31"/>
          <w:rFonts w:hint="default"/>
        </w:rPr>
        <w:t>明确研究生培养的目标要求，清楚研究生培养与学位管理的工作流程。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4. 具有参与学科建设，参与制定本学科专业研究生培养方案，参与研究生招生宣传、命题阅卷、复试面试等相关工作的职责。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5. 遵循研究生教育规律和人才成长规律，因材施教，确保投入足够的时间与精力来指导研究生。具体指导一般每周应不少于1次，</w:t>
      </w:r>
      <w:r w:rsidRPr="00A51E57">
        <w:rPr>
          <w:rStyle w:val="fontstyle31"/>
          <w:rFonts w:hint="default"/>
        </w:rPr>
        <w:lastRenderedPageBreak/>
        <w:t>指导内容可包括：制定研究生培养计划、确定研究方向、提出学习科研要求、学术研讨、论文修改、企业实习、竞赛实践能力提高、参加学术交流活动等。着重检查培养计划执行情况，并及时解决培养过程中出现的问题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6. 全面负责研究生学位论文的指导与把关。学位论文指导工作包括：学位论文选题、开题报告、中期检查、学位论文查重及评阅、论文答辩、学位申请等。严把学位论文质量关。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7. 严格遵守学校实验室安全管理、保密工作等各项规章制度。</w:t>
      </w:r>
    </w:p>
    <w:p w:rsidR="006A0F8F" w:rsidRPr="00A51E57" w:rsidRDefault="006A0F8F" w:rsidP="006A0F8F">
      <w:pPr>
        <w:spacing w:line="240" w:lineRule="atLeast"/>
        <w:ind w:leftChars="200" w:left="42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第三条 </w:t>
      </w:r>
      <w:proofErr w:type="gramStart"/>
      <w:r w:rsidRPr="00A51E57">
        <w:rPr>
          <w:rStyle w:val="fontstyle31"/>
          <w:rFonts w:hint="default"/>
        </w:rPr>
        <w:t>硕导的</w:t>
      </w:r>
      <w:proofErr w:type="gramEnd"/>
      <w:r w:rsidRPr="00A51E57">
        <w:rPr>
          <w:rStyle w:val="fontstyle31"/>
          <w:rFonts w:hint="default"/>
        </w:rPr>
        <w:t>主要权利: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1. 在研究生培养管理文件规定范围内，享有指导研究生科研工作的权力。</w:t>
      </w:r>
      <w:r w:rsidRPr="00A51E57">
        <w:rPr>
          <w:rStyle w:val="fontstyle31"/>
          <w:rFonts w:hint="default"/>
        </w:rPr>
        <w:br/>
        <w:t xml:space="preserve">    2. 对所指导的研究生公开发表的学术论文，</w:t>
      </w:r>
      <w:proofErr w:type="gramStart"/>
      <w:r w:rsidRPr="00A51E57">
        <w:rPr>
          <w:rStyle w:val="fontstyle31"/>
          <w:rFonts w:hint="default"/>
        </w:rPr>
        <w:t>硕导在</w:t>
      </w:r>
      <w:proofErr w:type="gramEnd"/>
      <w:r w:rsidRPr="00A51E57">
        <w:rPr>
          <w:rStyle w:val="fontstyle31"/>
          <w:rFonts w:hint="default"/>
        </w:rPr>
        <w:t>内容上有实质性贡献的，具有论文发表署名权。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3. 对所指导研究生的学位论文，具有是否同意答辩的权利。</w:t>
      </w:r>
    </w:p>
    <w:p w:rsidR="006A0F8F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4. </w:t>
      </w:r>
      <w:proofErr w:type="gramStart"/>
      <w:r w:rsidRPr="00A51E57">
        <w:rPr>
          <w:rStyle w:val="fontstyle31"/>
          <w:rFonts w:hint="default"/>
        </w:rPr>
        <w:t>硕导与</w:t>
      </w:r>
      <w:proofErr w:type="gramEnd"/>
      <w:r w:rsidRPr="00A51E57">
        <w:rPr>
          <w:rStyle w:val="fontstyle31"/>
          <w:rFonts w:hint="default"/>
        </w:rPr>
        <w:t>所指导的研究生在培养过程中出现较大分歧难以协调时，有权向学院提出解除与研究生指导关系的申请。经学院调查、研究同意，并协调新导师指导后，报研究生处审核备案执行。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>
        <w:rPr>
          <w:rStyle w:val="fontstyle31"/>
          <w:rFonts w:hint="default"/>
        </w:rPr>
        <w:t xml:space="preserve">5. </w:t>
      </w:r>
      <w:r w:rsidRPr="00A51E57">
        <w:rPr>
          <w:rStyle w:val="fontstyle31"/>
          <w:rFonts w:hint="default"/>
        </w:rPr>
        <w:t xml:space="preserve">导师对因故造成学业困难、无法完成培养方案规定的课程和学位论文的研究生，有权提出延期毕业、肄业、结业或退学等处理意见。 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>
        <w:rPr>
          <w:rStyle w:val="fontstyle31"/>
          <w:rFonts w:hint="default"/>
        </w:rPr>
        <w:t>6</w:t>
      </w:r>
      <w:r w:rsidRPr="00A51E57">
        <w:rPr>
          <w:rStyle w:val="fontstyle31"/>
          <w:rFonts w:hint="default"/>
        </w:rPr>
        <w:t>. 向学校提出研究生教育改革建议的权利。</w:t>
      </w:r>
    </w:p>
    <w:p w:rsidR="006A0F8F" w:rsidRPr="00A51E57" w:rsidRDefault="006A0F8F" w:rsidP="006A0F8F">
      <w:pPr>
        <w:jc w:val="center"/>
        <w:rPr>
          <w:sz w:val="28"/>
          <w:szCs w:val="28"/>
        </w:rPr>
      </w:pPr>
      <w:r w:rsidRPr="00A51E57">
        <w:rPr>
          <w:rStyle w:val="fontstyle11"/>
          <w:rFonts w:hint="default"/>
        </w:rPr>
        <w:t>第三章 硕士研究生指导教师的招生资格审核与考核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sz w:val="28"/>
          <w:szCs w:val="28"/>
        </w:rPr>
      </w:pPr>
      <w:r w:rsidRPr="00A51E57">
        <w:rPr>
          <w:rStyle w:val="fontstyle31"/>
          <w:rFonts w:hint="default"/>
        </w:rPr>
        <w:lastRenderedPageBreak/>
        <w:t>第四条 各硕士点培养二级学院应结合本单位学科特点，制定硕导（含校内硕导、</w:t>
      </w:r>
      <w:proofErr w:type="gramStart"/>
      <w:r w:rsidRPr="00A51E57">
        <w:rPr>
          <w:rStyle w:val="fontstyle31"/>
          <w:rFonts w:hint="default"/>
        </w:rPr>
        <w:t>兼职硕导和</w:t>
      </w:r>
      <w:proofErr w:type="gramEnd"/>
      <w:r w:rsidRPr="00A51E57">
        <w:rPr>
          <w:rStyle w:val="fontstyle31"/>
          <w:rFonts w:hint="default"/>
        </w:rPr>
        <w:t>专业硕士研究生行（企）</w:t>
      </w:r>
      <w:proofErr w:type="gramStart"/>
      <w:r w:rsidRPr="00A51E57">
        <w:rPr>
          <w:rStyle w:val="fontstyle31"/>
          <w:rFonts w:hint="default"/>
        </w:rPr>
        <w:t>业硕导</w:t>
      </w:r>
      <w:proofErr w:type="gramEnd"/>
      <w:r w:rsidRPr="00A51E57">
        <w:rPr>
          <w:rStyle w:val="fontstyle31"/>
          <w:rFonts w:hint="default"/>
        </w:rPr>
        <w:t>）的招生资格审核和考核管理办法。根据导师岗位职责，从师德表现、科研条件、科研成果、培养质量等方面</w:t>
      </w:r>
      <w:proofErr w:type="gramStart"/>
      <w:r w:rsidRPr="00A51E57">
        <w:rPr>
          <w:rStyle w:val="fontstyle31"/>
          <w:rFonts w:hint="default"/>
        </w:rPr>
        <w:t>对硕导</w:t>
      </w:r>
      <w:proofErr w:type="gramEnd"/>
      <w:r w:rsidRPr="00A51E57">
        <w:rPr>
          <w:rStyle w:val="fontstyle31"/>
          <w:rFonts w:hint="default"/>
        </w:rPr>
        <w:t>招生资格进行年度审核，</w:t>
      </w:r>
      <w:proofErr w:type="gramStart"/>
      <w:r w:rsidRPr="00A51E57">
        <w:rPr>
          <w:rStyle w:val="fontstyle31"/>
          <w:rFonts w:hint="default"/>
        </w:rPr>
        <w:t>对硕导</w:t>
      </w:r>
      <w:proofErr w:type="gramEnd"/>
      <w:r w:rsidRPr="00A51E57">
        <w:rPr>
          <w:rStyle w:val="fontstyle31"/>
          <w:rFonts w:hint="default"/>
        </w:rPr>
        <w:t>的履行职责程度和指导效果进行考核评价（三年内考核一次）。招生资格审核与考核管理办法、招生资格审核与考核评价结果，均需在相关工作结束后15个工作日</w:t>
      </w:r>
      <w:r>
        <w:rPr>
          <w:rStyle w:val="fontstyle31"/>
          <w:rFonts w:hint="default"/>
        </w:rPr>
        <w:t>内</w:t>
      </w:r>
      <w:r w:rsidRPr="00A51E57">
        <w:rPr>
          <w:rStyle w:val="fontstyle31"/>
          <w:rFonts w:hint="default"/>
        </w:rPr>
        <w:t>，向研究生处备案。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第五条 为增强研究生培养成效，学校鼓励以导师组形式指导研究生。经二级学院同意，研究生处备案，</w:t>
      </w:r>
      <w:proofErr w:type="gramStart"/>
      <w:r w:rsidRPr="00A51E57">
        <w:rPr>
          <w:rStyle w:val="fontstyle31"/>
          <w:rFonts w:hint="default"/>
        </w:rPr>
        <w:t>硕导可</w:t>
      </w:r>
      <w:proofErr w:type="gramEnd"/>
      <w:r w:rsidRPr="00A51E57">
        <w:rPr>
          <w:rStyle w:val="fontstyle31"/>
          <w:rFonts w:hint="default"/>
        </w:rPr>
        <w:t>根据研究生培养特点，与科研团队中具有一定科研能力的副导师组成导师组，共同指导研究生。</w:t>
      </w:r>
    </w:p>
    <w:p w:rsidR="006A0F8F" w:rsidRPr="0045033A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45033A">
        <w:rPr>
          <w:rStyle w:val="fontstyle31"/>
          <w:rFonts w:hint="default"/>
        </w:rPr>
        <w:t>第六条 为保证研究生培养质量，</w:t>
      </w:r>
      <w:r>
        <w:rPr>
          <w:rStyle w:val="fontstyle31"/>
          <w:rFonts w:hint="default"/>
        </w:rPr>
        <w:t>每位</w:t>
      </w:r>
      <w:proofErr w:type="gramStart"/>
      <w:r w:rsidRPr="0045033A">
        <w:rPr>
          <w:rStyle w:val="fontstyle31"/>
          <w:rFonts w:hint="default"/>
        </w:rPr>
        <w:t>硕导指导</w:t>
      </w:r>
      <w:proofErr w:type="gramEnd"/>
      <w:r w:rsidRPr="0045033A">
        <w:rPr>
          <w:rStyle w:val="fontstyle31"/>
          <w:rFonts w:hint="default"/>
        </w:rPr>
        <w:t>同届研究生数量实施限额管理，具体实施细则由各硕士点所在二级学院自行制定，报研究生处备案。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第七条 硕导因公或因事出差、出国应遵守学校的有关审批规定，必须认真安排落实其离校期间对研究生的指导工作。凡经校二级学院批准离校两周以上三个月以内者，应落实</w:t>
      </w:r>
      <w:r>
        <w:rPr>
          <w:rStyle w:val="fontstyle31"/>
          <w:rFonts w:hint="default"/>
        </w:rPr>
        <w:t>离校期间研究生</w:t>
      </w:r>
      <w:r w:rsidRPr="00A51E57">
        <w:rPr>
          <w:rStyle w:val="fontstyle31"/>
          <w:rFonts w:hint="default"/>
        </w:rPr>
        <w:t>指导办法</w:t>
      </w:r>
      <w:r>
        <w:rPr>
          <w:rStyle w:val="fontstyle31"/>
          <w:rFonts w:hint="default"/>
        </w:rPr>
        <w:t>，并</w:t>
      </w:r>
      <w:r w:rsidRPr="00A51E57">
        <w:rPr>
          <w:rStyle w:val="fontstyle31"/>
          <w:rFonts w:hint="default"/>
        </w:rPr>
        <w:t>报二级学院</w:t>
      </w:r>
      <w:r>
        <w:rPr>
          <w:rStyle w:val="fontstyle31"/>
          <w:rFonts w:hint="default"/>
        </w:rPr>
        <w:t>、</w:t>
      </w:r>
      <w:r w:rsidRPr="00A51E57">
        <w:rPr>
          <w:rStyle w:val="fontstyle31"/>
          <w:rFonts w:hint="default"/>
        </w:rPr>
        <w:t>研究生处备案；离校三个月以上及一年以内者，应指定同课题组相关导师代为指导，并报二级学院</w:t>
      </w:r>
      <w:r>
        <w:rPr>
          <w:rStyle w:val="fontstyle31"/>
          <w:rFonts w:hint="default"/>
        </w:rPr>
        <w:t>审批，由二级学院报</w:t>
      </w:r>
      <w:r w:rsidRPr="00A51E57">
        <w:rPr>
          <w:rStyle w:val="fontstyle31"/>
          <w:rFonts w:hint="default"/>
        </w:rPr>
        <w:t>研究生处备案；离校一年以上者，原则上应提前三个月报二级学院，并</w:t>
      </w:r>
      <w:r>
        <w:rPr>
          <w:rStyle w:val="fontstyle31"/>
          <w:rFonts w:hint="default"/>
        </w:rPr>
        <w:t>完成</w:t>
      </w:r>
      <w:r w:rsidRPr="00A51E57">
        <w:rPr>
          <w:rStyle w:val="fontstyle31"/>
          <w:rFonts w:hint="default"/>
        </w:rPr>
        <w:t>所指导研究生更换</w:t>
      </w:r>
      <w:proofErr w:type="gramStart"/>
      <w:r w:rsidRPr="00A51E57">
        <w:rPr>
          <w:rStyle w:val="fontstyle31"/>
          <w:rFonts w:hint="default"/>
        </w:rPr>
        <w:t>硕导申请</w:t>
      </w:r>
      <w:proofErr w:type="gramEnd"/>
      <w:r w:rsidRPr="00A51E57">
        <w:rPr>
          <w:rStyle w:val="fontstyle31"/>
          <w:rFonts w:hint="default"/>
        </w:rPr>
        <w:t>流程，暂停招生后，方可离校。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第八条 </w:t>
      </w:r>
      <w:proofErr w:type="gramStart"/>
      <w:r w:rsidRPr="00A51E57">
        <w:rPr>
          <w:rStyle w:val="fontstyle31"/>
          <w:rFonts w:hint="default"/>
        </w:rPr>
        <w:t>硕导的</w:t>
      </w:r>
      <w:proofErr w:type="gramEnd"/>
      <w:r w:rsidRPr="00A51E57">
        <w:rPr>
          <w:rStyle w:val="fontstyle31"/>
          <w:rFonts w:hint="default"/>
        </w:rPr>
        <w:t>退休年龄与国家和学校规定的相应职称的退休年</w:t>
      </w:r>
      <w:r w:rsidRPr="00A51E57">
        <w:rPr>
          <w:rStyle w:val="fontstyle31"/>
          <w:rFonts w:hint="default"/>
        </w:rPr>
        <w:lastRenderedPageBreak/>
        <w:t>龄一致。</w:t>
      </w:r>
      <w:proofErr w:type="gramStart"/>
      <w:r w:rsidRPr="00A51E57">
        <w:rPr>
          <w:rStyle w:val="fontstyle31"/>
          <w:rFonts w:hint="default"/>
        </w:rPr>
        <w:t>硕导达到</w:t>
      </w:r>
      <w:proofErr w:type="gramEnd"/>
      <w:r w:rsidRPr="00A51E57">
        <w:rPr>
          <w:rStyle w:val="fontstyle31"/>
          <w:rFonts w:hint="default"/>
        </w:rPr>
        <w:t>退休年龄的，并在人事部门规定的退休前三年内原则上不再招收研究生，对于已办理退休手续的</w:t>
      </w:r>
      <w:proofErr w:type="gramStart"/>
      <w:r w:rsidRPr="00A51E57">
        <w:rPr>
          <w:rStyle w:val="fontstyle31"/>
          <w:rFonts w:hint="default"/>
        </w:rPr>
        <w:t>硕导所</w:t>
      </w:r>
      <w:proofErr w:type="gramEnd"/>
      <w:r w:rsidRPr="00A51E57">
        <w:rPr>
          <w:rStyle w:val="fontstyle31"/>
          <w:rFonts w:hint="default"/>
        </w:rPr>
        <w:t>指导的尚未获得学位的研究生，可由其继续指导至该生获得学位为止，也可由所在二级学院另行委派其他</w:t>
      </w:r>
      <w:proofErr w:type="gramStart"/>
      <w:r w:rsidRPr="00A51E57">
        <w:rPr>
          <w:rStyle w:val="fontstyle31"/>
          <w:rFonts w:hint="default"/>
        </w:rPr>
        <w:t>硕导继续</w:t>
      </w:r>
      <w:proofErr w:type="gramEnd"/>
      <w:r w:rsidRPr="00A51E57">
        <w:rPr>
          <w:rStyle w:val="fontstyle31"/>
          <w:rFonts w:hint="default"/>
        </w:rPr>
        <w:t>指导并办理导师更换备案。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第九条 专业硕士研究生行（企）业导师聘任期三年。行（企）业导师需全程参与研究生的培养管理工作。行（企）业导师在三年内有指导研究生的，自动续聘。在三年内不招生的，聘任关系自动解除。</w:t>
      </w:r>
      <w:r>
        <w:rPr>
          <w:rStyle w:val="fontstyle31"/>
          <w:rFonts w:hint="default"/>
        </w:rPr>
        <w:t>需要再次招生的，需按照《上海电机学院硕士研究生指导教师遴选办法》有关规定重新遴选</w:t>
      </w:r>
      <w:r w:rsidRPr="00A51E57">
        <w:rPr>
          <w:rStyle w:val="fontstyle31"/>
          <w:rFonts w:hint="default"/>
        </w:rPr>
        <w:t>，</w:t>
      </w:r>
      <w:r>
        <w:rPr>
          <w:rStyle w:val="fontstyle31"/>
          <w:rFonts w:hint="default"/>
        </w:rPr>
        <w:t>方</w:t>
      </w:r>
      <w:r w:rsidRPr="00A51E57">
        <w:rPr>
          <w:rStyle w:val="fontstyle31"/>
          <w:rFonts w:hint="default"/>
        </w:rPr>
        <w:t>可再次招生。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第十条 </w:t>
      </w:r>
      <w:proofErr w:type="gramStart"/>
      <w:r w:rsidRPr="00A51E57">
        <w:rPr>
          <w:rStyle w:val="fontstyle31"/>
          <w:rFonts w:hint="default"/>
        </w:rPr>
        <w:t>对硕导出</w:t>
      </w:r>
      <w:proofErr w:type="gramEnd"/>
      <w:r w:rsidRPr="00A51E57">
        <w:rPr>
          <w:rStyle w:val="fontstyle31"/>
          <w:rFonts w:hint="default"/>
        </w:rPr>
        <w:t>现下列情况之一的，给予取消导师资格处理：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1. 违反政治纪律和思想政治要求，违反研究生导师指导行为准则师德师风要求。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2. 在治学过程中本人有学术不端行为。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3. 所指导学生的学位论文在国家、上海市组织的抽检中被评定为“不合格”。</w:t>
      </w:r>
      <w:r w:rsidRPr="00A51E57">
        <w:rPr>
          <w:rStyle w:val="fontstyle31"/>
          <w:rFonts w:hint="default"/>
        </w:rPr>
        <w:br/>
        <w:t xml:space="preserve">    取消导师资格相关处理意见由</w:t>
      </w:r>
      <w:r>
        <w:rPr>
          <w:rStyle w:val="fontstyle31"/>
          <w:rFonts w:hint="default"/>
        </w:rPr>
        <w:t>所在二级学院</w:t>
      </w:r>
      <w:r w:rsidRPr="00A51E57">
        <w:rPr>
          <w:rStyle w:val="fontstyle31"/>
          <w:rFonts w:hint="default"/>
        </w:rPr>
        <w:t>学位</w:t>
      </w:r>
      <w:proofErr w:type="gramStart"/>
      <w:r w:rsidRPr="00A51E57">
        <w:rPr>
          <w:rStyle w:val="fontstyle31"/>
          <w:rFonts w:hint="default"/>
        </w:rPr>
        <w:t>评定分</w:t>
      </w:r>
      <w:proofErr w:type="gramEnd"/>
      <w:r w:rsidRPr="00A51E57">
        <w:rPr>
          <w:rStyle w:val="fontstyle31"/>
          <w:rFonts w:hint="default"/>
        </w:rPr>
        <w:t>委员会提出，</w:t>
      </w:r>
      <w:proofErr w:type="gramStart"/>
      <w:r w:rsidRPr="00A51E57">
        <w:rPr>
          <w:rStyle w:val="fontstyle31"/>
          <w:rFonts w:hint="default"/>
        </w:rPr>
        <w:t>报校学位</w:t>
      </w:r>
      <w:proofErr w:type="gramEnd"/>
      <w:r w:rsidRPr="00A51E57">
        <w:rPr>
          <w:rStyle w:val="fontstyle31"/>
          <w:rFonts w:hint="default"/>
        </w:rPr>
        <w:t>评定委员会审核批准。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被取消研究生指导教师资格、解除导师岗位聘任的人员，两年后方可重新提出资格申请，其已招收的研究生须</w:t>
      </w:r>
      <w:r>
        <w:rPr>
          <w:rStyle w:val="fontstyle31"/>
          <w:rFonts w:hint="default"/>
        </w:rPr>
        <w:t>由所在二级学院协调</w:t>
      </w:r>
      <w:r w:rsidRPr="00A51E57">
        <w:rPr>
          <w:rStyle w:val="fontstyle31"/>
          <w:rFonts w:hint="default"/>
        </w:rPr>
        <w:t>转给本专业其他导师指导。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 xml:space="preserve">第十一条 </w:t>
      </w:r>
      <w:proofErr w:type="gramStart"/>
      <w:r w:rsidRPr="00A51E57">
        <w:rPr>
          <w:rStyle w:val="fontstyle31"/>
          <w:rFonts w:hint="default"/>
        </w:rPr>
        <w:t>对硕导出</w:t>
      </w:r>
      <w:proofErr w:type="gramEnd"/>
      <w:r w:rsidRPr="00A51E57">
        <w:rPr>
          <w:rStyle w:val="fontstyle31"/>
          <w:rFonts w:hint="default"/>
        </w:rPr>
        <w:t>现下列情况之一的，由二级学院讨论决定，给予限招、停招处理</w:t>
      </w:r>
      <w:r>
        <w:rPr>
          <w:rStyle w:val="fontstyle31"/>
          <w:rFonts w:hint="default"/>
        </w:rPr>
        <w:t>意见，并</w:t>
      </w:r>
      <w:r w:rsidRPr="00A51E57">
        <w:rPr>
          <w:rStyle w:val="fontstyle31"/>
          <w:rFonts w:hint="default"/>
        </w:rPr>
        <w:t>报研究生处备案</w:t>
      </w:r>
      <w:r>
        <w:rPr>
          <w:rStyle w:val="fontstyle31"/>
          <w:rFonts w:hint="default"/>
        </w:rPr>
        <w:t>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lastRenderedPageBreak/>
        <w:t>1. 三个月及以上无法履行指导研究生的工作职责，未按规定向二级学院提出申请。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2. 出现严重教学、科研等方面的事故。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3. 未尽到教育把关责任，其指导的学生存在学术不端行为。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4. 在校级抽检中，所指导学生的学位论文一年内有两篇及以上被评定为“不合格”。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5. 未通过导师考核。</w:t>
      </w:r>
    </w:p>
    <w:p w:rsidR="006A0F8F" w:rsidRDefault="006A0F8F" w:rsidP="006A0F8F">
      <w:pPr>
        <w:spacing w:line="240" w:lineRule="atLeast"/>
        <w:ind w:firstLineChars="171" w:firstLine="479"/>
        <w:rPr>
          <w:rStyle w:val="fontstyle31"/>
          <w:rFonts w:hint="default"/>
        </w:rPr>
      </w:pPr>
      <w:r w:rsidRPr="00A51E57">
        <w:rPr>
          <w:rStyle w:val="fontstyle31"/>
          <w:rFonts w:hint="default"/>
        </w:rPr>
        <w:t>6. 在研究生招生、考试、中期考核、学位论文答辩等工作中徇私舞弊。</w:t>
      </w:r>
    </w:p>
    <w:p w:rsidR="006A0F8F" w:rsidRPr="00A51E57" w:rsidRDefault="006A0F8F" w:rsidP="006A0F8F">
      <w:pPr>
        <w:spacing w:line="240" w:lineRule="atLeast"/>
        <w:jc w:val="center"/>
        <w:rPr>
          <w:rStyle w:val="fontstyle11"/>
          <w:rFonts w:ascii="仿宋_GB2312" w:eastAsia="仿宋_GB2312" w:hAnsi="仿宋_GB2312" w:hint="default"/>
        </w:rPr>
      </w:pPr>
      <w:r w:rsidRPr="00A51E57">
        <w:rPr>
          <w:rStyle w:val="fontstyle11"/>
          <w:rFonts w:hint="default"/>
        </w:rPr>
        <w:t>第四章 附 则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cs="Times New Roman" w:hint="default"/>
        </w:rPr>
      </w:pPr>
      <w:r w:rsidRPr="00A51E57">
        <w:rPr>
          <w:rStyle w:val="fontstyle31"/>
          <w:rFonts w:cs="Times New Roman" w:hint="default"/>
        </w:rPr>
        <w:t>第十二条 本办法用于规范已聘研究生指导教师的岗位职责与权利、招生资格审查与考核</w:t>
      </w:r>
      <w:r>
        <w:rPr>
          <w:rStyle w:val="fontstyle31"/>
          <w:rFonts w:cs="Times New Roman" w:hint="default"/>
        </w:rPr>
        <w:t>，</w:t>
      </w:r>
      <w:r w:rsidRPr="00A51E57">
        <w:rPr>
          <w:rStyle w:val="fontstyle31"/>
          <w:rFonts w:cs="Times New Roman" w:hint="default"/>
        </w:rPr>
        <w:t>自发布之日起执行。</w:t>
      </w:r>
    </w:p>
    <w:p w:rsidR="006A0F8F" w:rsidRPr="00A51E57" w:rsidRDefault="006A0F8F" w:rsidP="006A0F8F">
      <w:pPr>
        <w:spacing w:line="240" w:lineRule="atLeast"/>
        <w:ind w:firstLineChars="200" w:firstLine="560"/>
        <w:rPr>
          <w:rStyle w:val="fontstyle31"/>
          <w:rFonts w:cs="Times New Roman" w:hint="default"/>
        </w:rPr>
      </w:pPr>
      <w:r w:rsidRPr="00A51E57">
        <w:rPr>
          <w:rStyle w:val="fontstyle31"/>
          <w:rFonts w:cs="Times New Roman" w:hint="default"/>
        </w:rPr>
        <w:t>第十三条 本办法由研究生处负责解释。</w:t>
      </w:r>
    </w:p>
    <w:p w:rsidR="00772A3B" w:rsidRPr="006A0F8F" w:rsidRDefault="00772A3B">
      <w:bookmarkStart w:id="0" w:name="_GoBack"/>
      <w:bookmarkEnd w:id="0"/>
    </w:p>
    <w:sectPr w:rsidR="00772A3B" w:rsidRPr="006A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DBSK--GBK1-0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16B"/>
    <w:multiLevelType w:val="singleLevel"/>
    <w:tmpl w:val="55A3016B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8F"/>
    <w:rsid w:val="006A0F8F"/>
    <w:rsid w:val="007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01E7F-3CD2-4F95-9D60-72B6BD5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qFormat/>
    <w:rsid w:val="006A0F8F"/>
    <w:rPr>
      <w:rFonts w:ascii="FZDBSK--GBK1-0" w:hAnsi="FZDBSK--GBK1-0" w:hint="default"/>
      <w:color w:val="000000"/>
      <w:sz w:val="36"/>
      <w:szCs w:val="36"/>
    </w:rPr>
  </w:style>
  <w:style w:type="character" w:customStyle="1" w:styleId="fontstyle11">
    <w:name w:val="fontstyle11"/>
    <w:basedOn w:val="a0"/>
    <w:qFormat/>
    <w:rsid w:val="006A0F8F"/>
    <w:rPr>
      <w:rFonts w:ascii="黑体" w:eastAsia="黑体" w:hAnsi="黑体" w:hint="eastAsia"/>
      <w:color w:val="000000"/>
      <w:sz w:val="28"/>
      <w:szCs w:val="28"/>
    </w:rPr>
  </w:style>
  <w:style w:type="character" w:customStyle="1" w:styleId="fontstyle31">
    <w:name w:val="fontstyle31"/>
    <w:basedOn w:val="a0"/>
    <w:qFormat/>
    <w:rsid w:val="006A0F8F"/>
    <w:rPr>
      <w:rFonts w:ascii="仿宋_GB2312" w:eastAsia="仿宋_GB2312" w:hAnsi="仿宋_GB2312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1</cp:revision>
  <dcterms:created xsi:type="dcterms:W3CDTF">2022-03-14T02:35:00Z</dcterms:created>
  <dcterms:modified xsi:type="dcterms:W3CDTF">2022-03-14T02:36:00Z</dcterms:modified>
</cp:coreProperties>
</file>