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ind w:firstLine="960"/>
        <w:rPr>
          <w:sz w:val="32"/>
          <w:szCs w:val="32"/>
          <w:rFonts w:ascii="黑体" w:eastAsia="黑体" w:hAnsi="黑体" w:cs="黑体" w:hint="eastAsia"/>
        </w:rPr>
      </w:pPr>
      <w:r>
        <w:rPr>
          <w:sz w:val="32"/>
          <w:szCs w:val="32"/>
          <w:rFonts w:ascii="黑体" w:eastAsia="黑体" w:hAnsi="黑体" w:cs="黑体" w:hint="eastAsia"/>
        </w:rPr>
        <w:t>关于做好2024年国庆节期间安全工作的通知</w:t>
      </w:r>
    </w:p>
    <w:p>
      <w:pPr>
        <w:rPr>
          <w:rFonts w:hint="eastAsia"/>
        </w:rPr>
      </w:pPr>
    </w:p>
    <w:p>
      <w:pPr>
        <w:spacing w:lineRule="exact" w:line="42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各部门、二级学院：</w:t>
      </w:r>
    </w:p>
    <w:p>
      <w:pPr>
        <w:spacing w:lineRule="exact" w:line="420"/>
        <w:ind w:firstLine="60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国庆节即将来临，为深入贯彻落实习近平总书记关于安全生产</w:t>
      </w:r>
      <w:r>
        <w:rPr>
          <w:sz w:val="28"/>
          <w:szCs w:val="28"/>
          <w:rFonts w:ascii="仿宋" w:eastAsia="仿宋" w:hAnsi="仿宋" w:cs="仿宋_GB2312"/>
        </w:rPr>
        <w:t>重要论述，全面落实上级关于安全生产的决策部署和工作要求，严</w:t>
      </w:r>
      <w:r>
        <w:rPr>
          <w:sz w:val="28"/>
          <w:szCs w:val="28"/>
          <w:rFonts w:ascii="仿宋" w:eastAsia="仿宋" w:hAnsi="仿宋" w:cs="仿宋_GB2312"/>
        </w:rPr>
        <w:t>防节日期间安全事故的发生，给广大师生员工创造一个安全、稳定、</w:t>
      </w:r>
      <w:r>
        <w:rPr>
          <w:sz w:val="28"/>
          <w:szCs w:val="28"/>
          <w:rFonts w:ascii="仿宋" w:eastAsia="仿宋" w:hAnsi="仿宋" w:cs="仿宋_GB2312"/>
        </w:rPr>
        <w:t>祥和的节日环境，现就做好节日期间安全工作通知如下。</w:t>
      </w:r>
    </w:p>
    <w:p>
      <w:pPr>
        <w:spacing w:lineRule="exact" w:line="420"/>
        <w:rPr>
          <w:b w:val="1"/>
          <w:sz w:val="28"/>
          <w:szCs w:val="28"/>
          <w:rFonts w:ascii="仿宋" w:eastAsia="仿宋" w:hAnsi="仿宋" w:cs="仿宋_GB2312" w:hint="eastAsia"/>
        </w:rPr>
      </w:pPr>
      <w:r>
        <w:rPr>
          <w:b w:val="1"/>
          <w:sz w:val="28"/>
          <w:szCs w:val="28"/>
          <w:rFonts w:ascii="仿宋" w:eastAsia="仿宋" w:hAnsi="仿宋" w:cs="仿宋_GB2312"/>
        </w:rPr>
        <w:t>一、提高政治站位，周密部署安全工作</w:t>
      </w:r>
    </w:p>
    <w:p>
      <w:pPr>
        <w:spacing w:lineRule="exact" w:line="420"/>
        <w:ind w:firstLine="60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各部门、二级学院要高度重视节日期间的安全工作，坚持以习</w:t>
      </w:r>
      <w:r>
        <w:rPr>
          <w:sz w:val="28"/>
          <w:szCs w:val="28"/>
          <w:rFonts w:ascii="仿宋" w:eastAsia="仿宋" w:hAnsi="仿宋" w:cs="仿宋_GB2312"/>
        </w:rPr>
        <w:t>近平新时代中国特色社会主义思想为指导，结合“不忘初心、牢记</w:t>
      </w:r>
      <w:r>
        <w:rPr>
          <w:sz w:val="28"/>
          <w:szCs w:val="28"/>
          <w:rFonts w:ascii="仿宋" w:eastAsia="仿宋" w:hAnsi="仿宋" w:cs="仿宋_GB2312"/>
        </w:rPr>
        <w:t>使命”主题教育，进一步提高政治站位，强化底线思维，真正把安</w:t>
      </w:r>
      <w:r>
        <w:rPr>
          <w:sz w:val="28"/>
          <w:szCs w:val="28"/>
          <w:rFonts w:ascii="仿宋" w:eastAsia="仿宋" w:hAnsi="仿宋" w:cs="仿宋_GB2312"/>
        </w:rPr>
        <w:t>全作为重要使命，严格落实“党政同责、一岗双责、齐抓共管、失</w:t>
      </w:r>
      <w:r>
        <w:rPr>
          <w:sz w:val="28"/>
          <w:szCs w:val="28"/>
          <w:rFonts w:ascii="仿宋" w:eastAsia="仿宋" w:hAnsi="仿宋" w:cs="仿宋_GB2312"/>
        </w:rPr>
        <w:t>职追责”的要求，按照“谁主管谁负责、谁使用谁负责”的原则，</w:t>
      </w:r>
      <w:r>
        <w:rPr>
          <w:sz w:val="28"/>
          <w:szCs w:val="28"/>
          <w:rFonts w:ascii="仿宋" w:eastAsia="仿宋" w:hAnsi="仿宋" w:cs="仿宋_GB2312"/>
        </w:rPr>
        <w:t>切实加强安全工作组织领导，突出安全工作责任落实，有序安排好</w:t>
      </w:r>
      <w:r>
        <w:rPr>
          <w:sz w:val="28"/>
          <w:szCs w:val="28"/>
          <w:rFonts w:ascii="仿宋" w:eastAsia="仿宋" w:hAnsi="仿宋" w:cs="仿宋_GB2312"/>
        </w:rPr>
        <w:t>放假前安全大检查、安全隐患排查治理、安全管理与宣传教育及假</w:t>
      </w:r>
      <w:r>
        <w:rPr>
          <w:sz w:val="28"/>
          <w:szCs w:val="28"/>
          <w:rFonts w:ascii="仿宋" w:eastAsia="仿宋" w:hAnsi="仿宋" w:cs="仿宋_GB2312"/>
        </w:rPr>
        <w:t>期值班值守等各项工作，筑牢校园安全防线，确保学校安全生产形</w:t>
      </w:r>
      <w:r>
        <w:rPr>
          <w:sz w:val="28"/>
          <w:szCs w:val="28"/>
          <w:rFonts w:ascii="仿宋" w:eastAsia="仿宋" w:hAnsi="仿宋" w:cs="仿宋_GB2312"/>
        </w:rPr>
        <w:t>势持续稳定。</w:t>
      </w:r>
    </w:p>
    <w:p>
      <w:pPr>
        <w:spacing w:lineRule="exact" w:line="420"/>
        <w:rPr>
          <w:b w:val="1"/>
          <w:sz w:val="28"/>
          <w:szCs w:val="28"/>
          <w:rFonts w:ascii="仿宋" w:eastAsia="仿宋" w:hAnsi="仿宋" w:cs="仿宋_GB2312" w:hint="eastAsia"/>
        </w:rPr>
      </w:pPr>
      <w:r>
        <w:rPr>
          <w:b w:val="1"/>
          <w:sz w:val="28"/>
          <w:szCs w:val="28"/>
          <w:rFonts w:ascii="仿宋" w:eastAsia="仿宋" w:hAnsi="仿宋" w:cs="仿宋_GB2312"/>
        </w:rPr>
        <w:t>二、开展国庆放假前安全大检查，切实消除各项安全隐患</w:t>
      </w:r>
    </w:p>
    <w:p>
      <w:pPr>
        <w:spacing w:lineRule="exact" w:line="420"/>
        <w:ind w:firstLine="60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各部门、二级学院要在放假前集中组织一次管辖区域的安全大</w:t>
      </w:r>
      <w:r>
        <w:rPr>
          <w:sz w:val="28"/>
          <w:szCs w:val="28"/>
          <w:rFonts w:ascii="仿宋" w:eastAsia="仿宋" w:hAnsi="仿宋" w:cs="仿宋_GB2312"/>
        </w:rPr>
        <w:t>检查及安全隐患排查治理活动，重点对消防安全、校车安全、校舍</w:t>
      </w:r>
      <w:r>
        <w:rPr>
          <w:sz w:val="28"/>
          <w:szCs w:val="28"/>
          <w:rFonts w:ascii="仿宋" w:eastAsia="仿宋" w:hAnsi="仿宋" w:cs="仿宋_GB2312"/>
        </w:rPr>
        <w:t>安全、燃气安全、食品与饮用水安全、设备设施安全、用电安全、</w:t>
      </w:r>
      <w:r>
        <w:rPr>
          <w:sz w:val="28"/>
          <w:szCs w:val="28"/>
          <w:rFonts w:ascii="仿宋" w:eastAsia="仿宋" w:hAnsi="仿宋" w:cs="仿宋_GB2312"/>
        </w:rPr>
        <w:t>实验室和危险化学品安全、特种设备安全、防雨防潮防盗、新生心</w:t>
      </w:r>
      <w:r>
        <w:rPr>
          <w:sz w:val="28"/>
          <w:szCs w:val="28"/>
          <w:rFonts w:ascii="仿宋" w:eastAsia="仿宋" w:hAnsi="仿宋" w:cs="仿宋_GB2312"/>
        </w:rPr>
        <w:t>理健康方面的安全状况进行全面摸排，检查情况在9月2</w:t>
      </w:r>
      <w:r>
        <w:rPr>
          <w:sz w:val="28"/>
          <w:szCs w:val="28"/>
          <w:rFonts w:ascii="仿宋" w:eastAsia="仿宋" w:hAnsi="仿宋" w:cs="仿宋_GB2312"/>
        </w:rPr>
        <w:t>9</w:t>
      </w:r>
      <w:r>
        <w:rPr>
          <w:sz w:val="28"/>
          <w:szCs w:val="28"/>
          <w:rFonts w:ascii="仿宋" w:eastAsia="仿宋" w:hAnsi="仿宋" w:cs="仿宋_GB2312"/>
        </w:rPr>
        <w:t>日前报保</w:t>
      </w:r>
      <w:r>
        <w:rPr>
          <w:sz w:val="28"/>
          <w:szCs w:val="28"/>
          <w:rFonts w:ascii="仿宋" w:eastAsia="仿宋" w:hAnsi="仿宋" w:cs="仿宋_GB2312"/>
        </w:rPr>
        <w:t>卫处。对检查中发现的隐患或问题，能够立即整改的，要迅速落实</w:t>
      </w:r>
      <w:r>
        <w:rPr>
          <w:sz w:val="28"/>
          <w:szCs w:val="28"/>
          <w:rFonts w:ascii="仿宋" w:eastAsia="仿宋" w:hAnsi="仿宋" w:cs="仿宋_GB2312"/>
        </w:rPr>
        <w:t>整改措施，确保安全；不能立即解决的，要做好防护措施，制订治</w:t>
      </w:r>
      <w:r>
        <w:rPr>
          <w:sz w:val="28"/>
          <w:szCs w:val="28"/>
          <w:rFonts w:ascii="仿宋" w:eastAsia="仿宋" w:hAnsi="仿宋" w:cs="仿宋_GB2312"/>
        </w:rPr>
        <w:t>理方案，限期整改到位。各部门、二级学院要强化安全隐患管理，</w:t>
      </w:r>
      <w:r>
        <w:rPr>
          <w:sz w:val="28"/>
          <w:szCs w:val="28"/>
          <w:rFonts w:ascii="仿宋" w:eastAsia="仿宋" w:hAnsi="仿宋" w:cs="仿宋_GB2312"/>
        </w:rPr>
        <w:t>实现隐患排查、登记、报告、治理、销账等的闭环管理，切实消除</w:t>
      </w:r>
      <w:r>
        <w:rPr>
          <w:sz w:val="28"/>
          <w:szCs w:val="28"/>
          <w:rFonts w:ascii="仿宋" w:eastAsia="仿宋" w:hAnsi="仿宋" w:cs="仿宋_GB2312"/>
        </w:rPr>
        <w:t>安全隐患，不留死角，进一步夯实学校安全稳定基础。</w:t>
      </w:r>
    </w:p>
    <w:p>
      <w:pPr>
        <w:spacing w:lineRule="exact" w:line="420"/>
        <w:ind w:firstLine="60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请各部门、各二级学院安全负责人在9月2</w:t>
      </w:r>
      <w:r>
        <w:rPr>
          <w:sz w:val="28"/>
          <w:szCs w:val="28"/>
          <w:rFonts w:ascii="仿宋" w:eastAsia="仿宋" w:hAnsi="仿宋" w:cs="仿宋_GB2312"/>
        </w:rPr>
        <w:t>9</w:t>
      </w:r>
      <w:r>
        <w:rPr>
          <w:sz w:val="28"/>
          <w:szCs w:val="28"/>
          <w:rFonts w:ascii="仿宋" w:eastAsia="仿宋" w:hAnsi="仿宋" w:cs="仿宋_GB2312"/>
        </w:rPr>
        <w:t>日将《安全自查报</w:t>
      </w:r>
      <w:r>
        <w:rPr>
          <w:sz w:val="28"/>
          <w:szCs w:val="28"/>
          <w:rFonts w:ascii="仿宋" w:eastAsia="仿宋" w:hAnsi="仿宋" w:cs="仿宋_GB2312"/>
        </w:rPr>
        <w:t>告》（部门领导签字盖章）书面报保卫处</w:t>
      </w:r>
      <w:r>
        <w:rPr>
          <w:sz w:val="28"/>
          <w:szCs w:val="28"/>
          <w:rFonts w:ascii="仿宋" w:eastAsia="仿宋" w:hAnsi="仿宋" w:cs="仿宋_GB2312" w:hint="eastAsia"/>
        </w:rPr>
        <w:t>。</w:t>
      </w:r>
      <w:r>
        <w:rPr>
          <w:sz w:val="28"/>
          <w:szCs w:val="28"/>
          <w:rFonts w:ascii="仿宋" w:eastAsia="仿宋" w:hAnsi="仿宋" w:cs="仿宋_GB2312"/>
        </w:rPr>
        <w:t>反馈联系人尹老师（35</w:t>
      </w:r>
      <w:r>
        <w:rPr>
          <w:sz w:val="28"/>
          <w:szCs w:val="28"/>
          <w:rFonts w:ascii="仿宋" w:eastAsia="仿宋" w:hAnsi="仿宋" w:cs="仿宋_GB2312"/>
        </w:rPr>
        <w:t>宿106），电话：38223046。放假前，保卫处将会同有关部门在校</w:t>
      </w:r>
      <w:r>
        <w:rPr>
          <w:sz w:val="28"/>
          <w:szCs w:val="28"/>
          <w:rFonts w:ascii="仿宋" w:eastAsia="仿宋" w:hAnsi="仿宋" w:cs="仿宋_GB2312"/>
        </w:rPr>
        <w:t>领导带队下对各部门、二级学院的现场安全情况及安全检查、安全</w:t>
      </w:r>
      <w:r>
        <w:rPr>
          <w:sz w:val="28"/>
          <w:szCs w:val="28"/>
          <w:rFonts w:ascii="仿宋" w:eastAsia="仿宋" w:hAnsi="仿宋" w:cs="仿宋_GB2312"/>
        </w:rPr>
        <w:t>隐患排查治理工作情况进行督查。</w:t>
      </w:r>
    </w:p>
    <w:p>
      <w:pPr>
        <w:spacing w:lineRule="exact" w:line="420"/>
        <w:rPr>
          <w:b w:val="1"/>
          <w:sz w:val="28"/>
          <w:szCs w:val="28"/>
          <w:rFonts w:ascii="仿宋" w:eastAsia="仿宋" w:hAnsi="仿宋" w:cs="仿宋_GB2312" w:hint="eastAsia"/>
        </w:rPr>
      </w:pPr>
      <w:r>
        <w:rPr>
          <w:b w:val="1"/>
          <w:sz w:val="28"/>
          <w:szCs w:val="28"/>
          <w:rFonts w:ascii="仿宋" w:eastAsia="仿宋" w:hAnsi="仿宋" w:cs="仿宋_GB2312"/>
        </w:rPr>
        <w:t>三、加强安全教育，提高师生员工的安全意识和防范能力</w:t>
      </w:r>
    </w:p>
    <w:p>
      <w:pPr>
        <w:spacing w:lineRule="exact" w:line="420"/>
        <w:ind w:firstLine="60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各部门、二级学院要在节前认真抓好安全教育工作，切实把安</w:t>
      </w:r>
      <w:r>
        <w:rPr>
          <w:sz w:val="28"/>
          <w:szCs w:val="28"/>
          <w:rFonts w:ascii="仿宋" w:eastAsia="仿宋" w:hAnsi="仿宋" w:cs="仿宋_GB2312"/>
        </w:rPr>
        <w:t>全教育摆上日程，教育到位。在教育师生遵守国家法律法规和校规</w:t>
      </w:r>
      <w:r>
        <w:rPr>
          <w:sz w:val="28"/>
          <w:szCs w:val="28"/>
          <w:rFonts w:ascii="仿宋" w:eastAsia="仿宋" w:hAnsi="仿宋" w:cs="仿宋_GB2312"/>
        </w:rPr>
        <w:t>校纪的同时，重点加强防火安全、交通安全、食品卫生安全、实验</w:t>
      </w:r>
      <w:r>
        <w:rPr>
          <w:sz w:val="28"/>
          <w:szCs w:val="28"/>
          <w:rFonts w:ascii="仿宋" w:eastAsia="仿宋" w:hAnsi="仿宋" w:cs="仿宋_GB2312"/>
        </w:rPr>
        <w:t>室安全、大型活动安全、网络安全和防电信诈骗安全、人身安全等</w:t>
      </w:r>
      <w:r>
        <w:rPr>
          <w:sz w:val="28"/>
          <w:szCs w:val="28"/>
          <w:rFonts w:ascii="仿宋" w:eastAsia="仿宋" w:hAnsi="仿宋" w:cs="仿宋_GB2312"/>
        </w:rPr>
        <w:t>安全教育工作，切实提高师生的安全意识，增强师生</w:t>
      </w:r>
      <w:r>
        <w:rPr>
          <w:sz w:val="28"/>
          <w:szCs w:val="28"/>
          <w:rFonts w:ascii="仿宋" w:eastAsia="仿宋" w:hAnsi="仿宋" w:cs="仿宋_GB2312"/>
        </w:rPr>
        <w:t>的</w:t>
      </w:r>
      <w:r>
        <w:rPr>
          <w:sz w:val="28"/>
          <w:szCs w:val="28"/>
          <w:rFonts w:ascii="仿宋" w:eastAsia="仿宋" w:hAnsi="仿宋" w:cs="仿宋_GB2312"/>
        </w:rPr>
        <w:t>安全防范能</w:t>
      </w:r>
      <w:r>
        <w:rPr>
          <w:sz w:val="28"/>
          <w:szCs w:val="28"/>
          <w:rFonts w:ascii="仿宋" w:eastAsia="仿宋" w:hAnsi="仿宋" w:cs="仿宋_GB2312"/>
        </w:rPr>
        <w:t>力；特别要继续推进主题班会、培训讲座、专题活动、实战演练等</w:t>
      </w:r>
      <w:r>
        <w:rPr>
          <w:sz w:val="28"/>
          <w:szCs w:val="28"/>
          <w:rFonts w:ascii="仿宋" w:eastAsia="仿宋" w:hAnsi="仿宋" w:cs="仿宋_GB2312"/>
        </w:rPr>
        <w:t>形式对新生进行重点宣传教育与应急疏散演练；充分利用宣传栏、</w:t>
      </w:r>
      <w:r>
        <w:rPr>
          <w:sz w:val="28"/>
          <w:szCs w:val="28"/>
          <w:rFonts w:ascii="仿宋" w:eastAsia="仿宋" w:hAnsi="仿宋" w:cs="仿宋_GB2312"/>
        </w:rPr>
        <w:t>校园广播、网站、微博、微信公众号等平台，将宣传警示教育、安</w:t>
      </w:r>
      <w:r>
        <w:rPr>
          <w:sz w:val="28"/>
          <w:szCs w:val="28"/>
          <w:rFonts w:ascii="仿宋" w:eastAsia="仿宋" w:hAnsi="仿宋" w:cs="仿宋_GB2312"/>
        </w:rPr>
        <w:t>全技能培训、应急逃生演练等工作常态化，提高师生员工的安全防</w:t>
      </w:r>
      <w:r>
        <w:rPr>
          <w:sz w:val="28"/>
          <w:szCs w:val="28"/>
          <w:rFonts w:ascii="仿宋" w:eastAsia="仿宋" w:hAnsi="仿宋" w:cs="仿宋_GB2312"/>
        </w:rPr>
        <w:t>范意识和自救互救能力，避免造成学校公共财产损失和师生意外伤</w:t>
      </w:r>
      <w:r>
        <w:rPr>
          <w:sz w:val="28"/>
          <w:szCs w:val="28"/>
          <w:rFonts w:ascii="仿宋" w:eastAsia="仿宋" w:hAnsi="仿宋" w:cs="仿宋_GB2312"/>
        </w:rPr>
        <w:t>害，自觉维护校园的安全稳定。</w:t>
      </w:r>
    </w:p>
    <w:p>
      <w:pPr>
        <w:spacing w:lineRule="exact" w:line="420"/>
        <w:rPr>
          <w:b w:val="1"/>
          <w:sz w:val="28"/>
          <w:szCs w:val="28"/>
          <w:rFonts w:ascii="仿宋" w:eastAsia="仿宋" w:hAnsi="仿宋" w:cs="仿宋_GB2312" w:hint="eastAsia"/>
        </w:rPr>
      </w:pPr>
      <w:r>
        <w:rPr>
          <w:b w:val="1"/>
          <w:sz w:val="28"/>
          <w:szCs w:val="28"/>
          <w:rFonts w:ascii="仿宋" w:eastAsia="仿宋" w:hAnsi="仿宋" w:cs="仿宋_GB2312"/>
        </w:rPr>
        <w:t>四、加强安全工作管理，落实管理制度。</w:t>
      </w:r>
    </w:p>
    <w:p>
      <w:pPr>
        <w:spacing w:lineRule="exact" w:line="420"/>
        <w:ind w:firstLine="56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要加强水电气、实验室和危险化学品、特种设备的管理，防止</w:t>
      </w:r>
      <w:r>
        <w:rPr>
          <w:sz w:val="28"/>
          <w:szCs w:val="28"/>
          <w:rFonts w:ascii="仿宋" w:eastAsia="仿宋" w:hAnsi="仿宋" w:cs="仿宋_GB2312"/>
        </w:rPr>
        <w:t>发生各类安全事故；加强食堂的管理，防止食物中毒；严格落实用</w:t>
      </w:r>
      <w:r>
        <w:rPr>
          <w:sz w:val="28"/>
          <w:szCs w:val="28"/>
          <w:rFonts w:ascii="仿宋" w:eastAsia="仿宋" w:hAnsi="仿宋" w:cs="仿宋_GB2312"/>
        </w:rPr>
        <w:t>电用火</w:t>
      </w:r>
      <w:r>
        <w:rPr>
          <w:sz w:val="28"/>
          <w:szCs w:val="28"/>
          <w:rFonts w:ascii="仿宋" w:eastAsia="仿宋" w:hAnsi="仿宋" w:cs="仿宋_GB2312"/>
        </w:rPr>
        <w:t>用气</w:t>
      </w:r>
      <w:r>
        <w:rPr>
          <w:sz w:val="28"/>
          <w:szCs w:val="28"/>
          <w:rFonts w:ascii="仿宋" w:eastAsia="仿宋" w:hAnsi="仿宋" w:cs="仿宋_GB2312"/>
        </w:rPr>
        <w:t>管理规定，严禁使用违章电器，严禁在学校楼宇内吸烟</w:t>
      </w:r>
      <w:r>
        <w:rPr>
          <w:sz w:val="28"/>
          <w:szCs w:val="28"/>
          <w:rFonts w:ascii="仿宋" w:eastAsia="仿宋" w:hAnsi="仿宋" w:cs="仿宋_GB2312" w:hint="eastAsia"/>
        </w:rPr>
        <w:t>，</w:t>
      </w:r>
      <w:r>
        <w:rPr>
          <w:sz w:val="28"/>
          <w:szCs w:val="28"/>
          <w:rFonts w:ascii="仿宋" w:eastAsia="仿宋" w:hAnsi="仿宋" w:cs="仿宋_GB2312"/>
        </w:rPr>
        <w:t>严禁存放违禁物品。</w:t>
      </w:r>
      <w:r>
        <w:rPr>
          <w:sz w:val="28"/>
          <w:szCs w:val="28"/>
          <w:rFonts w:ascii="仿宋" w:eastAsia="仿宋" w:hAnsi="仿宋" w:cs="仿宋_GB2312" w:hint="eastAsia"/>
        </w:rPr>
        <w:t>即时</w:t>
      </w:r>
      <w:r>
        <w:rPr>
          <w:sz w:val="28"/>
          <w:szCs w:val="28"/>
          <w:rFonts w:ascii="仿宋" w:eastAsia="仿宋" w:hAnsi="仿宋" w:hint="eastAsia"/>
        </w:rPr>
        <w:t>清理易燃可燃杂物，确保宿舍安全。加</w:t>
      </w:r>
      <w:r>
        <w:rPr>
          <w:sz w:val="28"/>
          <w:szCs w:val="28"/>
          <w:rFonts w:ascii="仿宋" w:eastAsia="仿宋" w:hAnsi="仿宋" w:cs="仿宋_GB2312"/>
        </w:rPr>
        <w:t>强</w:t>
      </w:r>
      <w:r>
        <w:rPr>
          <w:sz w:val="28"/>
          <w:szCs w:val="28"/>
          <w:rFonts w:ascii="仿宋" w:eastAsia="仿宋" w:hAnsi="仿宋" w:cs="仿宋_GB2312"/>
        </w:rPr>
        <w:t>新生的安全教育（包括熟悉新环境的逃生演练），做好外出学生的</w:t>
      </w:r>
      <w:r>
        <w:rPr>
          <w:sz w:val="28"/>
          <w:szCs w:val="28"/>
          <w:rFonts w:ascii="仿宋" w:eastAsia="仿宋" w:hAnsi="仿宋" w:cs="仿宋_GB2312"/>
        </w:rPr>
        <w:t>教育和管理，确保学生节日后安全返校；加强办公室的管理，离开</w:t>
      </w:r>
      <w:r>
        <w:rPr>
          <w:sz w:val="28"/>
          <w:szCs w:val="28"/>
          <w:rFonts w:ascii="仿宋" w:eastAsia="仿宋" w:hAnsi="仿宋" w:cs="仿宋_GB2312"/>
        </w:rPr>
        <w:t>办公室要断电，关好门窗。</w:t>
      </w:r>
    </w:p>
    <w:p>
      <w:pPr>
        <w:spacing w:lineRule="exact" w:line="420"/>
        <w:ind w:firstLine="560"/>
        <w:rPr>
          <w:sz w:val="28"/>
          <w:szCs w:val="28"/>
          <w:rFonts w:ascii="仿宋" w:eastAsia="仿宋" w:hAnsi="仿宋" w:cs="仿宋_GB2312"/>
        </w:rPr>
      </w:pPr>
      <w:r>
        <w:rPr>
          <w:sz w:val="28"/>
          <w:szCs w:val="28"/>
          <w:rFonts w:ascii="仿宋" w:eastAsia="仿宋" w:hAnsi="仿宋" w:cs="仿宋_GB2312"/>
        </w:rPr>
        <w:t>落实实验室安全管理制度。</w:t>
      </w:r>
      <w:r>
        <w:rPr>
          <w:sz w:val="28"/>
          <w:szCs w:val="28"/>
          <w:rFonts w:ascii="仿宋" w:eastAsia="仿宋" w:hAnsi="仿宋" w:cs="仿宋_GB2312" w:hint="eastAsia"/>
        </w:rPr>
        <w:t>实验室管理部门</w:t>
      </w:r>
      <w:r>
        <w:rPr>
          <w:sz w:val="28"/>
          <w:szCs w:val="28"/>
          <w:rFonts w:ascii="仿宋" w:eastAsia="仿宋" w:hAnsi="仿宋" w:cs="仿宋_GB2312" w:hint="eastAsia"/>
        </w:rPr>
        <w:t>、</w:t>
      </w:r>
      <w:r>
        <w:rPr>
          <w:sz w:val="28"/>
          <w:szCs w:val="28"/>
          <w:rFonts w:ascii="仿宋" w:eastAsia="仿宋" w:hAnsi="仿宋" w:cs="仿宋_GB2312"/>
        </w:rPr>
        <w:t>各</w:t>
      </w:r>
      <w:r>
        <w:rPr>
          <w:sz w:val="28"/>
          <w:szCs w:val="28"/>
          <w:rFonts w:ascii="仿宋" w:eastAsia="仿宋" w:hAnsi="仿宋" w:cs="仿宋_GB2312" w:hint="eastAsia"/>
        </w:rPr>
        <w:t>二级学院</w:t>
      </w:r>
      <w:r>
        <w:rPr>
          <w:sz w:val="28"/>
          <w:szCs w:val="28"/>
          <w:rFonts w:ascii="仿宋" w:eastAsia="仿宋" w:hAnsi="仿宋" w:cs="仿宋_GB2312"/>
        </w:rPr>
        <w:t>要检</w:t>
      </w:r>
      <w:r>
        <w:rPr>
          <w:sz w:val="28"/>
          <w:szCs w:val="28"/>
          <w:rFonts w:ascii="仿宋" w:eastAsia="仿宋" w:hAnsi="仿宋" w:cs="仿宋_GB2312"/>
        </w:rPr>
        <w:t>查实验危险物品与设备的安全，确保危险物品账物相符，切实防盗、</w:t>
      </w:r>
      <w:r>
        <w:rPr>
          <w:sz w:val="28"/>
          <w:szCs w:val="28"/>
          <w:rFonts w:ascii="仿宋" w:eastAsia="仿宋" w:hAnsi="仿宋" w:cs="仿宋_GB2312"/>
        </w:rPr>
        <w:t>防丢失；对排查出的安全隐患要分级分类，通过挂牌、整改、销号</w:t>
      </w:r>
      <w:r>
        <w:rPr>
          <w:sz w:val="28"/>
          <w:szCs w:val="28"/>
          <w:rFonts w:ascii="仿宋" w:eastAsia="仿宋" w:hAnsi="仿宋" w:cs="仿宋_GB2312"/>
        </w:rPr>
        <w:t>的闭环管理将安全隐患逐项消除。要严格做到“四无一保”，即无</w:t>
      </w:r>
      <w:r>
        <w:rPr>
          <w:sz w:val="28"/>
          <w:szCs w:val="28"/>
          <w:rFonts w:ascii="仿宋" w:eastAsia="仿宋" w:hAnsi="仿宋" w:cs="仿宋_GB2312"/>
        </w:rPr>
        <w:t>被盗、无事故、无丢失、无违章、保安全。严格分库、分类存放，</w:t>
      </w:r>
      <w:r>
        <w:rPr>
          <w:sz w:val="28"/>
          <w:szCs w:val="28"/>
          <w:rFonts w:ascii="仿宋" w:eastAsia="仿宋" w:hAnsi="仿宋" w:cs="仿宋_GB2312"/>
        </w:rPr>
        <w:t>严禁混放、混装，做到规范操作、相互监督；建立从请购、领用、</w:t>
      </w:r>
      <w:r>
        <w:rPr>
          <w:sz w:val="28"/>
          <w:szCs w:val="28"/>
          <w:rFonts w:ascii="仿宋" w:eastAsia="仿宋" w:hAnsi="仿宋" w:cs="仿宋_GB2312"/>
        </w:rPr>
        <w:t>使用、回收、销毁的全过程的记录和控制制度，确保物品台账与使</w:t>
      </w:r>
      <w:r>
        <w:rPr>
          <w:sz w:val="28"/>
          <w:szCs w:val="28"/>
          <w:rFonts w:ascii="仿宋" w:eastAsia="仿宋" w:hAnsi="仿宋" w:cs="仿宋_GB2312"/>
        </w:rPr>
        <w:t>用登记账、库存物资之间的账账相符、账实相符。确保危险物品与</w:t>
      </w:r>
      <w:r>
        <w:rPr>
          <w:sz w:val="28"/>
          <w:szCs w:val="28"/>
          <w:rFonts w:ascii="仿宋" w:eastAsia="仿宋" w:hAnsi="仿宋" w:cs="仿宋_GB2312"/>
        </w:rPr>
        <w:t>设备使用场所的安全防护、视频监控等安全设施正常运行；加强涉</w:t>
      </w:r>
      <w:r>
        <w:rPr>
          <w:sz w:val="28"/>
          <w:szCs w:val="28"/>
          <w:rFonts w:ascii="仿宋" w:eastAsia="仿宋" w:hAnsi="仿宋" w:cs="仿宋_GB2312"/>
        </w:rPr>
        <w:t>及重要危险源实验的监管工作，重要隐患未消除或保障措施不到位</w:t>
      </w:r>
      <w:r>
        <w:rPr>
          <w:sz w:val="28"/>
          <w:szCs w:val="28"/>
          <w:rFonts w:ascii="仿宋" w:eastAsia="仿宋" w:hAnsi="仿宋" w:cs="仿宋_GB2312"/>
        </w:rPr>
        <w:t>的，暂停开展实验活动</w:t>
      </w:r>
      <w:r>
        <w:rPr>
          <w:sz w:val="28"/>
          <w:szCs w:val="28"/>
          <w:rFonts w:ascii="仿宋" w:eastAsia="仿宋" w:hAnsi="仿宋" w:cs="仿宋_GB2312" w:hint="eastAsia"/>
        </w:rPr>
        <w:t>。假期期间，</w:t>
      </w:r>
      <w:r>
        <w:rPr>
          <w:sz w:val="28"/>
          <w:szCs w:val="28"/>
          <w:rFonts w:ascii="仿宋" w:eastAsia="仿宋" w:hAnsi="仿宋" w:cs="仿宋_GB2312"/>
        </w:rPr>
        <w:t>需开展实验活动的，</w:t>
      </w:r>
      <w:r>
        <w:rPr>
          <w:sz w:val="28"/>
          <w:szCs w:val="28"/>
          <w:rFonts w:ascii="仿宋" w:eastAsia="仿宋" w:hAnsi="仿宋" w:cs="仿宋_GB2312" w:hint="eastAsia"/>
        </w:rPr>
        <w:t>须</w:t>
      </w:r>
      <w:r>
        <w:rPr>
          <w:sz w:val="28"/>
          <w:szCs w:val="28"/>
          <w:rFonts w:ascii="仿宋" w:eastAsia="仿宋" w:hAnsi="仿宋" w:cs="仿宋_GB2312"/>
        </w:rPr>
        <w:t>对实验</w:t>
      </w:r>
      <w:r>
        <w:rPr>
          <w:sz w:val="28"/>
          <w:szCs w:val="28"/>
          <w:rFonts w:ascii="仿宋" w:eastAsia="仿宋" w:hAnsi="仿宋" w:cs="仿宋_GB2312"/>
        </w:rPr>
        <w:t>项目做风险评估以及相应的个体防护，严格按照操作规程进行实验；</w:t>
      </w:r>
      <w:r>
        <w:rPr>
          <w:sz w:val="28"/>
          <w:szCs w:val="28"/>
          <w:rFonts w:ascii="仿宋" w:eastAsia="仿宋" w:hAnsi="仿宋" w:cs="仿宋_GB2312"/>
        </w:rPr>
        <w:t>严格禁止假期独自一人从事危险性实验的情况。</w:t>
      </w:r>
    </w:p>
    <w:p>
      <w:pPr>
        <w:spacing w:lineRule="exact" w:line="420"/>
        <w:ind w:firstLine="560"/>
        <w:rPr>
          <w:sz w:val="28"/>
          <w:szCs w:val="28"/>
          <w:rFonts w:ascii="仿宋" w:eastAsia="仿宋" w:hAnsi="仿宋" w:cs="仿宋_GB2312"/>
        </w:rPr>
      </w:pPr>
      <w:r>
        <w:rPr>
          <w:sz w:val="28"/>
          <w:szCs w:val="28"/>
          <w:rFonts w:ascii="仿宋" w:eastAsia="仿宋" w:hAnsi="仿宋" w:cs="仿宋_GB2312" w:hint="eastAsia"/>
        </w:rPr>
        <w:t>落实消防安全管理制度。检查消防安全管理制度、灭火器材及</w:t>
      </w:r>
      <w:r>
        <w:rPr>
          <w:sz w:val="28"/>
          <w:szCs w:val="28"/>
          <w:rFonts w:ascii="仿宋" w:eastAsia="仿宋" w:hAnsi="仿宋" w:cs="仿宋_GB2312" w:hint="eastAsia"/>
        </w:rPr>
        <w:t>应急措施是否到位。安全出口，消防疏散通道是否畅通，安全警示</w:t>
      </w:r>
      <w:r>
        <w:rPr>
          <w:sz w:val="28"/>
          <w:szCs w:val="28"/>
          <w:rFonts w:ascii="仿宋" w:eastAsia="仿宋" w:hAnsi="仿宋" w:cs="仿宋_GB2312" w:hint="eastAsia"/>
        </w:rPr>
        <w:t>标志是否明显，消防设施设备配备是否有效，消防器材、消防设备</w:t>
      </w:r>
      <w:r>
        <w:rPr>
          <w:sz w:val="28"/>
          <w:szCs w:val="28"/>
          <w:rFonts w:ascii="仿宋" w:eastAsia="仿宋" w:hAnsi="仿宋" w:cs="仿宋_GB2312" w:hint="eastAsia"/>
        </w:rPr>
        <w:t>房、电气线路巡检制度是否落实，重点部位重点岗位消防巡检制度</w:t>
      </w:r>
      <w:r>
        <w:rPr>
          <w:sz w:val="28"/>
          <w:szCs w:val="28"/>
          <w:rFonts w:ascii="仿宋" w:eastAsia="仿宋" w:hAnsi="仿宋" w:cs="仿宋_GB2312" w:hint="eastAsia"/>
        </w:rPr>
        <w:t>是否落实，台帐是否齐全。用火用电用气管理是否到位，有无违规</w:t>
      </w:r>
      <w:r>
        <w:rPr>
          <w:sz w:val="28"/>
          <w:szCs w:val="28"/>
          <w:rFonts w:ascii="仿宋" w:eastAsia="仿宋" w:hAnsi="仿宋" w:cs="仿宋_GB2312" w:hint="eastAsia"/>
        </w:rPr>
        <w:t>使用明火、电气焊、燃放烟花爆竹等现象。在检查中发现一般隐患</w:t>
      </w:r>
      <w:r>
        <w:rPr>
          <w:sz w:val="28"/>
          <w:szCs w:val="28"/>
          <w:rFonts w:ascii="仿宋" w:eastAsia="仿宋" w:hAnsi="仿宋" w:cs="仿宋_GB2312" w:hint="eastAsia"/>
        </w:rPr>
        <w:t>的及时督促整改，如有重大隐患的，移交相关职能部门，一律依法</w:t>
      </w:r>
      <w:r>
        <w:rPr>
          <w:sz w:val="28"/>
          <w:szCs w:val="28"/>
          <w:rFonts w:ascii="仿宋" w:eastAsia="仿宋" w:hAnsi="仿宋" w:cs="仿宋_GB2312" w:hint="eastAsia"/>
        </w:rPr>
        <w:t>停产、停业整改，违法的责令关闭。</w:t>
      </w:r>
    </w:p>
    <w:p>
      <w:pPr>
        <w:spacing w:lineRule="exact" w:line="420"/>
        <w:rPr>
          <w:b w:val="1"/>
          <w:sz w:val="28"/>
          <w:szCs w:val="28"/>
          <w:rFonts w:ascii="仿宋" w:eastAsia="仿宋" w:hAnsi="仿宋" w:cs="仿宋_GB2312" w:hint="eastAsia"/>
        </w:rPr>
      </w:pPr>
      <w:r>
        <w:rPr>
          <w:b w:val="1"/>
          <w:sz w:val="28"/>
          <w:szCs w:val="28"/>
          <w:rFonts w:ascii="仿宋" w:eastAsia="仿宋" w:hAnsi="仿宋" w:cs="仿宋_GB2312"/>
        </w:rPr>
        <w:t>五、加强加班、值班和信息反馈</w:t>
      </w:r>
    </w:p>
    <w:p>
      <w:pPr>
        <w:spacing w:lineRule="exact" w:line="420"/>
        <w:ind w:firstLine="56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节日期间切实做好加班、值班工作，严格落实假期值班制度。</w:t>
      </w:r>
      <w:r>
        <w:rPr>
          <w:sz w:val="28"/>
          <w:szCs w:val="28"/>
          <w:rFonts w:ascii="仿宋" w:eastAsia="仿宋" w:hAnsi="仿宋" w:cs="仿宋_GB2312"/>
        </w:rPr>
        <w:t>值班人员须保持通讯畅通，值班领导须随时掌握本单位安全动态。</w:t>
      </w:r>
      <w:r>
        <w:rPr>
          <w:sz w:val="28"/>
          <w:szCs w:val="28"/>
          <w:rFonts w:ascii="仿宋" w:eastAsia="仿宋" w:hAnsi="仿宋" w:cs="仿宋_GB2312"/>
        </w:rPr>
        <w:t>水、电、餐饮、信息系统等校园运行服务保障部门根据相关要求安</w:t>
      </w:r>
      <w:r>
        <w:rPr>
          <w:sz w:val="28"/>
          <w:szCs w:val="28"/>
          <w:rFonts w:ascii="仿宋" w:eastAsia="仿宋" w:hAnsi="仿宋" w:cs="仿宋_GB2312"/>
        </w:rPr>
        <w:t>排好值班值守，确保学校设施运转正常。</w:t>
      </w:r>
    </w:p>
    <w:p>
      <w:pPr>
        <w:spacing w:lineRule="exact" w:line="420"/>
        <w:ind w:firstLine="56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各校区值班人员严格按照规定上岗，并做好交接班记录，值班</w:t>
      </w:r>
      <w:r>
        <w:rPr>
          <w:sz w:val="28"/>
          <w:szCs w:val="28"/>
          <w:rFonts w:ascii="仿宋" w:eastAsia="仿宋" w:hAnsi="仿宋" w:cs="仿宋_GB2312"/>
        </w:rPr>
        <w:t>记录要齐全完整。要配备能处置突发事件的人员值班，警卫人员要</w:t>
      </w:r>
      <w:r>
        <w:rPr>
          <w:sz w:val="28"/>
          <w:szCs w:val="28"/>
          <w:rFonts w:ascii="仿宋" w:eastAsia="仿宋" w:hAnsi="仿宋" w:cs="仿宋_GB2312"/>
        </w:rPr>
        <w:t>加强巡逻检查，24小时值班岗位必须严格按照法定要求做好值班巡</w:t>
      </w:r>
      <w:r>
        <w:rPr>
          <w:sz w:val="28"/>
          <w:szCs w:val="28"/>
          <w:rFonts w:ascii="仿宋" w:eastAsia="仿宋" w:hAnsi="仿宋" w:cs="仿宋_GB2312"/>
        </w:rPr>
        <w:t>检工作，确保师生员工的生命财产安全。</w:t>
      </w:r>
    </w:p>
    <w:p>
      <w:pPr>
        <w:spacing w:lineRule="exact" w:line="420"/>
        <w:ind w:firstLine="56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加强信息反馈工作，各部门应及时掌握</w:t>
      </w:r>
      <w:r>
        <w:rPr>
          <w:sz w:val="28"/>
          <w:szCs w:val="28"/>
          <w:rFonts w:ascii="仿宋" w:eastAsia="仿宋" w:hAnsi="仿宋" w:cs="仿宋_GB2312"/>
        </w:rPr>
        <w:t>本部门</w:t>
      </w:r>
      <w:r>
        <w:rPr>
          <w:sz w:val="28"/>
          <w:szCs w:val="28"/>
          <w:rFonts w:ascii="仿宋" w:eastAsia="仿宋" w:hAnsi="仿宋" w:cs="仿宋_GB2312"/>
        </w:rPr>
        <w:t>师生</w:t>
      </w:r>
      <w:r>
        <w:rPr>
          <w:sz w:val="28"/>
          <w:szCs w:val="28"/>
          <w:rFonts w:ascii="仿宋" w:eastAsia="仿宋" w:hAnsi="仿宋" w:cs="仿宋_GB2312"/>
        </w:rPr>
        <w:t>的</w:t>
      </w:r>
      <w:r>
        <w:rPr>
          <w:sz w:val="28"/>
          <w:szCs w:val="28"/>
          <w:rFonts w:ascii="仿宋" w:eastAsia="仿宋" w:hAnsi="仿宋" w:cs="仿宋_GB2312"/>
        </w:rPr>
        <w:t>安全动态。</w:t>
      </w:r>
      <w:r>
        <w:rPr>
          <w:sz w:val="28"/>
          <w:szCs w:val="28"/>
          <w:rFonts w:ascii="仿宋" w:eastAsia="仿宋" w:hAnsi="仿宋" w:cs="仿宋_GB2312"/>
        </w:rPr>
        <w:t>健全应急协调工作机制，细化应急工作预案，畅通信息报送渠道，</w:t>
      </w:r>
      <w:r>
        <w:rPr>
          <w:sz w:val="28"/>
          <w:szCs w:val="28"/>
          <w:rFonts w:ascii="仿宋" w:eastAsia="仿宋" w:hAnsi="仿宋" w:cs="仿宋_GB2312"/>
        </w:rPr>
        <w:t>遇有突发事件或重要紧急情况要立即请示报告，并及时采取有效措</w:t>
      </w:r>
      <w:r>
        <w:rPr>
          <w:sz w:val="28"/>
          <w:szCs w:val="28"/>
          <w:rFonts w:ascii="仿宋" w:eastAsia="仿宋" w:hAnsi="仿宋" w:cs="仿宋_GB2312"/>
        </w:rPr>
        <w:t>施妥善应对和处理。节日期间，如发生重大事故、紧急情况，要做</w:t>
      </w:r>
      <w:r>
        <w:rPr>
          <w:sz w:val="28"/>
          <w:szCs w:val="28"/>
          <w:rFonts w:ascii="仿宋" w:eastAsia="仿宋" w:hAnsi="仿宋" w:cs="仿宋_GB2312"/>
        </w:rPr>
        <w:t>到及时处理、及时反馈、如实上报总值班并与相关职能部门进行沟</w:t>
      </w:r>
      <w:r>
        <w:rPr>
          <w:sz w:val="28"/>
          <w:szCs w:val="28"/>
          <w:rFonts w:ascii="仿宋" w:eastAsia="仿宋" w:hAnsi="仿宋" w:cs="仿宋_GB2312"/>
        </w:rPr>
        <w:t>通。不得瞒报、迟报、漏报、误报。</w:t>
      </w:r>
    </w:p>
    <w:p>
      <w:pPr>
        <w:spacing w:lineRule="exact" w:line="42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保卫处值班室电话：</w:t>
      </w:r>
    </w:p>
    <w:p>
      <w:pPr>
        <w:spacing w:lineRule="exact" w:line="42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临港校区38223110或38223048、38223273</w:t>
      </w:r>
    </w:p>
    <w:p>
      <w:pPr>
        <w:spacing w:lineRule="exact" w:line="420"/>
        <w:rPr>
          <w:sz w:val="28"/>
          <w:szCs w:val="28"/>
          <w:rFonts w:ascii="仿宋" w:eastAsia="仿宋" w:hAnsi="仿宋" w:cs="仿宋_GB2312" w:hint="eastAsia"/>
        </w:rPr>
      </w:pPr>
      <w:r>
        <w:rPr>
          <w:sz w:val="28"/>
          <w:szCs w:val="28"/>
          <w:rFonts w:ascii="仿宋" w:eastAsia="仿宋" w:hAnsi="仿宋" w:cs="仿宋_GB2312"/>
        </w:rPr>
        <w:t>闵行校区</w:t>
      </w:r>
      <w:r>
        <w:rPr>
          <w:sz w:val="28"/>
          <w:szCs w:val="28"/>
          <w:rFonts w:ascii="Calibri" w:eastAsia="仿宋" w:hAnsi="Calibri" w:cs="Calibri"/>
        </w:rPr>
        <w:t> </w:t>
      </w:r>
      <w:r>
        <w:rPr>
          <w:sz w:val="28"/>
          <w:szCs w:val="28"/>
          <w:rFonts w:ascii="仿宋" w:eastAsia="仿宋" w:hAnsi="仿宋" w:cs="仿宋_GB2312"/>
        </w:rPr>
        <w:t xml:space="preserve"> </w:t>
      </w:r>
      <w:r>
        <w:rPr>
          <w:sz w:val="28"/>
          <w:szCs w:val="28"/>
          <w:rFonts w:ascii="Calibri" w:eastAsia="仿宋" w:hAnsi="Calibri" w:cs="Calibri"/>
        </w:rPr>
        <w:t> </w:t>
      </w:r>
      <w:r>
        <w:rPr>
          <w:sz w:val="28"/>
          <w:szCs w:val="28"/>
          <w:rFonts w:ascii="仿宋" w:eastAsia="仿宋" w:hAnsi="仿宋" w:cs="仿宋_GB2312"/>
        </w:rPr>
        <w:t xml:space="preserve"> 64352110 </w:t>
      </w:r>
      <w:r>
        <w:rPr>
          <w:sz w:val="28"/>
          <w:szCs w:val="28"/>
          <w:rFonts w:ascii="Calibri" w:eastAsia="仿宋" w:hAnsi="Calibri" w:cs="Calibri"/>
        </w:rPr>
        <w:t> </w:t>
      </w:r>
      <w:r>
        <w:rPr>
          <w:sz w:val="28"/>
          <w:szCs w:val="28"/>
          <w:rFonts w:ascii="仿宋" w:eastAsia="仿宋" w:hAnsi="仿宋" w:cs="仿宋_GB2312"/>
        </w:rPr>
        <w:t xml:space="preserve"> </w:t>
      </w:r>
      <w:r>
        <w:rPr>
          <w:sz w:val="28"/>
          <w:szCs w:val="28"/>
          <w:rFonts w:ascii="Calibri" w:eastAsia="仿宋" w:hAnsi="Calibri" w:cs="Calibri"/>
        </w:rPr>
        <w:t> </w:t>
      </w:r>
      <w:r>
        <w:rPr>
          <w:sz w:val="28"/>
          <w:szCs w:val="28"/>
          <w:rFonts w:ascii="仿宋" w:eastAsia="仿宋" w:hAnsi="仿宋" w:cs="仿宋_GB2312"/>
        </w:rPr>
        <w:t>64356110</w:t>
      </w:r>
    </w:p>
    <w:p>
      <w:pPr>
        <w:spacing w:lineRule="exact" w:line="420"/>
        <w:rPr>
          <w:sz w:val="28"/>
          <w:szCs w:val="28"/>
          <w:rFonts w:ascii="仿宋" w:eastAsia="仿宋" w:hAnsi="仿宋" w:hint="eastAsia"/>
        </w:rPr>
      </w:pPr>
      <w:r>
        <w:rPr>
          <w:sz w:val="28"/>
          <w:szCs w:val="28"/>
          <w:rFonts w:ascii="Calibri" w:eastAsia="仿宋" w:hAnsi="Calibri" w:cs="Calibri"/>
        </w:rPr>
        <w:t> </w:t>
      </w:r>
    </w:p>
    <w:p>
      <w:pPr>
        <w:spacing w:lineRule="exact" w:line="420"/>
        <w:rPr>
          <w:sz w:val="28"/>
          <w:szCs w:val="28"/>
          <w:rFonts w:ascii="仿宋" w:eastAsia="仿宋" w:hAnsi="仿宋" w:hint="eastAsia"/>
        </w:rPr>
      </w:pPr>
      <w:r>
        <w:rPr>
          <w:sz w:val="28"/>
          <w:szCs w:val="28"/>
          <w:rFonts w:ascii="仿宋" w:eastAsia="仿宋" w:hAnsi="仿宋" w:hint="eastAsia"/>
        </w:rPr>
        <w:t>附件：”</w:t>
      </w:r>
      <w:r>
        <w:rPr>
          <w:sz w:val="28"/>
          <w:szCs w:val="28"/>
          <w:rFonts w:ascii="仿宋" w:eastAsia="仿宋" w:hAnsi="仿宋" w:cs="微软雅黑" w:hint="eastAsia"/>
        </w:rPr>
        <w:t>国庆</w:t>
      </w:r>
      <w:r>
        <w:rPr>
          <w:sz w:val="28"/>
          <w:szCs w:val="28"/>
          <w:rFonts w:ascii="仿宋" w:eastAsia="仿宋" w:hAnsi="仿宋" w:cs="Malgun Gothic" w:hint="eastAsia"/>
        </w:rPr>
        <w:t>”期</w:t>
      </w:r>
      <w:r>
        <w:rPr>
          <w:sz w:val="28"/>
          <w:szCs w:val="28"/>
          <w:rFonts w:ascii="仿宋" w:eastAsia="仿宋" w:hAnsi="仿宋" w:cs="微软雅黑" w:hint="eastAsia"/>
        </w:rPr>
        <w:t>间</w:t>
      </w:r>
      <w:r>
        <w:rPr>
          <w:sz w:val="28"/>
          <w:szCs w:val="28"/>
          <w:rFonts w:ascii="仿宋" w:eastAsia="仿宋" w:hAnsi="仿宋" w:cs="Malgun Gothic" w:hint="eastAsia"/>
        </w:rPr>
        <w:t>安全自</w:t>
      </w:r>
      <w:r>
        <w:rPr>
          <w:sz w:val="28"/>
          <w:szCs w:val="28"/>
          <w:rFonts w:ascii="仿宋" w:eastAsia="仿宋" w:hAnsi="仿宋" w:cs="微软雅黑" w:hint="eastAsia"/>
        </w:rPr>
        <w:t>查</w:t>
      </w:r>
      <w:r>
        <w:rPr>
          <w:sz w:val="28"/>
          <w:szCs w:val="28"/>
          <w:rFonts w:ascii="仿宋" w:eastAsia="仿宋" w:hAnsi="仿宋" w:cs="Malgun Gothic" w:hint="eastAsia"/>
        </w:rPr>
        <w:t>情</w:t>
      </w:r>
      <w:r>
        <w:rPr>
          <w:sz w:val="28"/>
          <w:szCs w:val="28"/>
          <w:rFonts w:ascii="仿宋" w:eastAsia="仿宋" w:hAnsi="仿宋" w:cs="微软雅黑" w:hint="eastAsia"/>
        </w:rPr>
        <w:t>况记录</w:t>
      </w:r>
      <w:r>
        <w:rPr>
          <w:sz w:val="28"/>
          <w:szCs w:val="28"/>
          <w:rFonts w:ascii="仿宋" w:eastAsia="仿宋" w:hAnsi="仿宋" w:cs="Malgun Gothic" w:hint="eastAsia"/>
        </w:rPr>
        <w:t>表</w:t>
      </w:r>
    </w:p>
    <w:p>
      <w:pPr>
        <w:spacing w:lineRule="exact" w:line="420"/>
        <w:rPr>
          <w:sz w:val="30"/>
          <w:szCs w:val="30"/>
          <w:rFonts w:eastAsia="等线" w:hint="eastAsia"/>
        </w:rPr>
      </w:pPr>
      <w:r>
        <w:rPr>
          <w:sz w:val="30"/>
          <w:szCs w:val="30"/>
          <w:rFonts w:hint="eastAsia"/>
        </w:rPr>
        <w:t xml:space="preserve">                                                         </w:t>
      </w:r>
    </w:p>
    <w:p>
      <w:pPr>
        <w:spacing w:lineRule="exact" w:line="420"/>
        <w:ind w:firstLine="4800"/>
        <w:rPr>
          <w:sz w:val="28"/>
          <w:szCs w:val="28"/>
          <w:rFonts w:ascii="仿宋" w:eastAsia="仿宋" w:hAnsi="仿宋" w:cs="仿宋_GB2312" w:hint="eastAsia"/>
        </w:rPr>
      </w:pPr>
      <w:r>
        <w:rPr>
          <w:sz w:val="30"/>
          <w:szCs w:val="30"/>
          <w:rFonts w:hint="eastAsia"/>
        </w:rPr>
        <w:t xml:space="preserve"> </w:t>
      </w:r>
      <w:r>
        <w:rPr>
          <w:sz w:val="28"/>
          <w:szCs w:val="28"/>
          <w:rFonts w:ascii="仿宋" w:eastAsia="仿宋" w:hAnsi="仿宋" w:cs="仿宋_GB2312" w:hint="eastAsia"/>
        </w:rPr>
        <w:t>上海电机学院综治委</w:t>
      </w:r>
    </w:p>
    <w:p>
      <w:pPr>
        <w:jc w:val="center"/>
        <w:spacing w:lineRule="exact" w:line="420"/>
        <w:rPr>
          <w:color w:val="000000"/>
          <w:sz w:val="28"/>
          <w:szCs w:val="28"/>
          <w:rFonts w:ascii="仿宋" w:eastAsia="仿宋" w:hAnsi="仿宋" w:cs="仿宋" w:hint="eastAsia"/>
        </w:rPr>
      </w:pPr>
      <w:r>
        <w:rPr>
          <w:color w:val="000000"/>
          <w:sz w:val="28"/>
          <w:szCs w:val="28"/>
          <w:rFonts w:ascii="仿宋" w:eastAsia="仿宋" w:hAnsi="仿宋" w:cs="仿宋" w:hint="eastAsia"/>
        </w:rPr>
        <w:t xml:space="preserve">                             2024年9月</w:t>
      </w:r>
      <w:r>
        <w:rPr>
          <w:color w:val="000000"/>
          <w:sz w:val="28"/>
          <w:szCs w:val="28"/>
          <w:rFonts w:ascii="仿宋" w:eastAsia="仿宋" w:hAnsi="仿宋" w:cs="仿宋" w:hint="eastAsia"/>
        </w:rPr>
        <w:t>23</w:t>
      </w:r>
      <w:r>
        <w:rPr>
          <w:color w:val="000000"/>
          <w:sz w:val="28"/>
          <w:szCs w:val="28"/>
          <w:rFonts w:ascii="仿宋" w:eastAsia="仿宋" w:hAnsi="仿宋" w:cs="仿宋" w:hint="eastAsia"/>
        </w:rPr>
        <w:t>日</w:t>
      </w:r>
    </w:p>
    <w:p>
      <w:pPr>
        <w:jc w:val="center"/>
        <w:rPr>
          <w:color w:val="000000"/>
          <w:sz w:val="28"/>
          <w:szCs w:val="28"/>
          <w:rFonts w:ascii="仿宋" w:eastAsia="仿宋" w:hAnsi="仿宋" w:cs="仿宋"/>
        </w:rPr>
      </w:pPr>
    </w:p>
    <w:p>
      <w:pPr>
        <w:jc w:val="center"/>
        <w:rPr>
          <w:rFonts w:hint="eastAsia"/>
        </w:rPr>
      </w:pPr>
      <w:r>
        <w:rPr>
          <w:color w:val="000000"/>
          <w:sz w:val="28"/>
          <w:szCs w:val="28"/>
          <w:rFonts w:ascii="仿宋" w:eastAsia="仿宋" w:hAnsi="仿宋" w:cs="仿宋" w:hint="eastAsia"/>
        </w:rPr>
        <w:t>“</w:t>
      </w:r>
      <w:r>
        <w:rPr>
          <w:color w:val="262626"/>
          <w:sz w:val="31"/>
          <w:szCs w:val="31"/>
          <w:shd w:val="clear" w:color="000000" w:fill="FFFFFF"/>
          <w:rFonts w:ascii="黑体" w:eastAsia="黑体" w:hAnsi="宋体" w:cs="黑体" w:hint="eastAsia"/>
          <w:lang w:bidi=""/>
        </w:rPr>
        <w:t>国庆</w:t>
      </w:r>
      <w:r>
        <w:rPr>
          <w:color w:val="262626"/>
          <w:sz w:val="31"/>
          <w:szCs w:val="31"/>
          <w:shd w:val="clear" w:color="000000" w:fill="FFFFFF"/>
          <w:rFonts w:ascii="黑体" w:eastAsia="黑体" w:hAnsi="宋体" w:cs="黑体"/>
          <w:lang w:bidi=""/>
        </w:rPr>
        <w:t>”安全自查情况记录表</w:t>
      </w:r>
    </w:p>
    <w:tbl>
      <w:tblID w:val="0"/>
      <w:tblPr>
        <w:tblpPr w:leftFromText="180" w:rightFromText="180" w:vertAnchor="text" w:horzAnchor="page" w:tblpX="717" w:tblpY="665"/>
        <w:tblOverlap w:val="never"/>
        <w:tblCellMar>
          <w:left w:w="0" w:type="dxa"/>
          <w:top w:w="0" w:type="dxa"/>
          <w:right w:w="0" w:type="dxa"/>
          <w:bottom w:w="0" w:type="dxa"/>
        </w:tblCellMar>
        <w:tblW w:w="10556" w:type="dxa"/>
        <w:tblLook w:val="0004A0" w:firstRow="1" w:lastRow="0" w:firstColumn="1" w:lastColumn="0" w:noHBand="0" w:noVBand="1"/>
        <w:tblLayout w:type="fixed"/>
      </w:tblPr>
      <w:tblGrid>
        <w:gridCol w:w="1639"/>
        <w:gridCol w:w="2824"/>
        <w:gridCol w:w="2704"/>
        <w:gridCol w:w="338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atleast" w:val="360"/>
        </w:trPr>
        <w:tc>
          <w:tcPr>
            <w:tcW w:type="dxa" w:w="1639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pStyle w:val="PO164"/>
              <w:jc w:val="center"/>
              <w:rPr>
                <w:sz w:val="21"/>
                <w:szCs w:val="21"/>
              </w:rPr>
            </w:pPr>
            <w:r>
              <w:rPr>
                <w:color w:val="262626"/>
                <w:rFonts w:ascii="宋体" w:eastAsia="宋体" w:hAnsi="宋体" w:cs="宋体" w:hint="eastAsia"/>
              </w:rPr>
              <w:t>部门</w:t>
            </w:r>
          </w:p>
        </w:tc>
        <w:tc>
          <w:tcPr>
            <w:tcW w:type="dxa" w:w="282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jc w:val="left"/>
              <w:rPr>
                <w:color w:val="262626"/>
                <w:sz w:val="18"/>
                <w:szCs w:val="18"/>
                <w:rFonts w:ascii="微软雅黑" w:eastAsia="微软雅黑" w:hAnsi="微软雅黑" w:cs="微软雅黑" w:hint="eastAsia"/>
              </w:rPr>
            </w:pPr>
          </w:p>
        </w:tc>
        <w:tc>
          <w:tcPr>
            <w:tcW w:type="dxa" w:w="2704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pStyle w:val="PO164"/>
              <w:jc w:val="center"/>
              <w:rPr>
                <w:sz w:val="21"/>
                <w:szCs w:val="21"/>
              </w:rPr>
            </w:pPr>
            <w:r>
              <w:rPr>
                <w:color w:val="262626"/>
                <w:rFonts w:ascii="宋体" w:eastAsia="宋体" w:hAnsi="宋体" w:cs="宋体" w:hint="eastAsia"/>
              </w:rPr>
              <w:t>检查日期</w:t>
            </w:r>
          </w:p>
        </w:tc>
        <w:tc>
          <w:tcPr>
            <w:tcW w:type="dxa" w:w="3389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jc w:val="left"/>
              <w:rPr>
                <w:color w:val="262626"/>
                <w:sz w:val="18"/>
                <w:szCs w:val="18"/>
                <w:rFonts w:ascii="微软雅黑" w:eastAsia="微软雅黑" w:hAnsi="微软雅黑" w:cs="微软雅黑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316"/>
        </w:trPr>
        <w:tc>
          <w:tcPr>
            <w:tcW w:type="dxa" w:w="1639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pStyle w:val="PO164"/>
              <w:jc w:val="center"/>
              <w:rPr>
                <w:sz w:val="21"/>
                <w:szCs w:val="21"/>
              </w:rPr>
            </w:pPr>
            <w:r>
              <w:rPr>
                <w:color w:val="262626"/>
                <w:rFonts w:ascii="宋体" w:eastAsia="宋体" w:hAnsi="宋体" w:cs="宋体" w:hint="eastAsia"/>
              </w:rPr>
              <w:t>兼职安全员</w:t>
            </w:r>
          </w:p>
        </w:tc>
        <w:tc>
          <w:tcPr>
            <w:tcW w:type="dxa" w:w="282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jc w:val="left"/>
              <w:rPr>
                <w:color w:val="262626"/>
                <w:sz w:val="18"/>
                <w:szCs w:val="18"/>
                <w:rFonts w:ascii="微软雅黑" w:eastAsia="微软雅黑" w:hAnsi="微软雅黑" w:cs="微软雅黑" w:hint="eastAsia"/>
              </w:rPr>
            </w:pPr>
          </w:p>
        </w:tc>
        <w:tc>
          <w:tcPr>
            <w:tcW w:type="dxa" w:w="2704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pStyle w:val="PO164"/>
              <w:jc w:val="center"/>
              <w:rPr>
                <w:sz w:val="21"/>
                <w:szCs w:val="21"/>
              </w:rPr>
            </w:pPr>
            <w:r>
              <w:rPr>
                <w:color w:val="262626"/>
                <w:rFonts w:ascii="宋体" w:eastAsia="宋体" w:hAnsi="宋体" w:cs="宋体" w:hint="eastAsia"/>
              </w:rPr>
              <w:t>电话/手机</w:t>
            </w:r>
          </w:p>
        </w:tc>
        <w:tc>
          <w:tcPr>
            <w:tcW w:type="dxa" w:w="3389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jc w:val="left"/>
              <w:rPr>
                <w:color w:val="262626"/>
                <w:sz w:val="18"/>
                <w:szCs w:val="18"/>
                <w:rFonts w:ascii="微软雅黑" w:eastAsia="微软雅黑" w:hAnsi="微软雅黑" w:cs="微软雅黑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601"/>
        </w:trPr>
        <w:tc>
          <w:tcPr>
            <w:tcW w:type="dxa" w:w="10556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top"/>
            <w:gridSpan w:val="4"/>
            <w:tcBorders>
              <w:bottom w:val="single" w:color="000000" w:sz="6"/>
              <w:left w:val="single" w:color="000000" w:sz="6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pStyle w:val="PO164"/>
              <w:rPr>
                <w:sz w:val="21"/>
                <w:szCs w:val="21"/>
              </w:rPr>
            </w:pPr>
            <w:r>
              <w:rPr>
                <w:color w:val="262626"/>
                <w:rFonts w:ascii="宋体" w:eastAsia="宋体" w:hAnsi="宋体" w:cs="宋体" w:hint="eastAsia"/>
              </w:rPr>
              <w:t>参加自查人员：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2068"/>
        </w:trPr>
        <w:tc>
          <w:tcPr>
            <w:tcW w:type="dxa" w:w="1639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auto" w:sz="4"/>
              <w:top w:val="single" w:color="000000" w:sz="6"/>
            </w:tcBorders>
            <w:shd w:val="clear" w:color="000000" w:fill="FFFFFF"/>
          </w:tcPr>
          <w:p>
            <w:pPr>
              <w:pStyle w:val="PO164"/>
              <w:rPr>
                <w:sz w:val="21"/>
                <w:szCs w:val="21"/>
              </w:rPr>
            </w:pPr>
            <w:r>
              <w:rPr>
                <w:color w:val="262626"/>
                <w:sz w:val="21"/>
                <w:szCs w:val="21"/>
                <w:rFonts w:ascii="宋体" w:eastAsia="宋体" w:hAnsi="宋体" w:cs="宋体" w:hint="eastAsia"/>
              </w:rPr>
              <w:t>所做安全工作</w:t>
            </w:r>
            <w:r>
              <w:rPr>
                <w:color w:val="262626"/>
                <w:sz w:val="21"/>
                <w:szCs w:val="21"/>
                <w:rFonts w:ascii="微软雅黑" w:eastAsia="微软雅黑" w:hAnsi="微软雅黑" w:cs="微软雅黑" w:hint="eastAsia"/>
              </w:rPr>
              <w:t>(</w:t>
            </w:r>
            <w:r>
              <w:rPr>
                <w:color w:val="262626"/>
                <w:sz w:val="21"/>
                <w:szCs w:val="21"/>
                <w:rFonts w:ascii="宋体" w:eastAsia="宋体" w:hAnsi="宋体" w:cs="宋体" w:hint="eastAsia"/>
              </w:rPr>
              <w:t>包括已整改的</w:t>
            </w:r>
            <w:r>
              <w:rPr>
                <w:color w:val="262626"/>
                <w:sz w:val="21"/>
                <w:szCs w:val="21"/>
                <w:rFonts w:ascii="宋体" w:eastAsia="宋体" w:hAnsi="宋体" w:cs="宋体" w:hint="eastAsia"/>
              </w:rPr>
              <w:t>安全隐患）</w:t>
            </w:r>
          </w:p>
          <w:p>
            <w:pPr>
              <w:pStyle w:val="PO164"/>
              <w:rPr>
                <w:sz w:val="21"/>
                <w:szCs w:val="21"/>
              </w:rPr>
            </w:pPr>
          </w:p>
        </w:tc>
        <w:tc>
          <w:tcPr>
            <w:tcW w:type="dxa" w:w="891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gridSpan w:val="3"/>
            <w:tcBorders>
              <w:bottom w:val="single" w:color="000000" w:sz="6"/>
              <w:left w:val="single" w:color="auto" w:sz="4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jc w:val="left"/>
              <w:rPr>
                <w:color w:val="262626"/>
                <w:sz w:val="18"/>
                <w:szCs w:val="18"/>
                <w:rFonts w:ascii="微软雅黑" w:eastAsia="微软雅黑" w:hAnsi="微软雅黑" w:cs="微软雅黑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125"/>
        </w:trPr>
        <w:tc>
          <w:tcPr>
            <w:tcW w:type="dxa" w:w="1639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auto" w:sz="4"/>
              <w:top w:val="single" w:color="000000" w:sz="6"/>
            </w:tcBorders>
            <w:shd w:val="clear" w:color="000000" w:fill="FFFFFF"/>
          </w:tcPr>
          <w:p>
            <w:pPr>
              <w:pStyle w:val="PO164"/>
              <w:rPr>
                <w:sz w:val="21"/>
                <w:szCs w:val="21"/>
                <w:rFonts w:ascii="宋体" w:eastAsia="宋体" w:hAnsi="宋体" w:cs="宋体" w:hint="eastAsia"/>
              </w:rPr>
            </w:pPr>
            <w:r>
              <w:rPr>
                <w:color w:val="262626"/>
                <w:sz w:val="21"/>
                <w:szCs w:val="21"/>
                <w:rFonts w:ascii="宋体" w:eastAsia="宋体" w:hAnsi="宋体" w:cs="宋体" w:hint="eastAsia"/>
              </w:rPr>
              <w:t>假期加班、施</w:t>
            </w:r>
            <w:r>
              <w:rPr>
                <w:color w:val="262626"/>
                <w:sz w:val="21"/>
                <w:szCs w:val="21"/>
                <w:rFonts w:ascii="宋体" w:eastAsia="宋体" w:hAnsi="宋体" w:cs="宋体" w:hint="eastAsia"/>
              </w:rPr>
              <w:t>工项目</w:t>
            </w:r>
          </w:p>
        </w:tc>
        <w:tc>
          <w:tcPr>
            <w:tcW w:type="dxa" w:w="891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gridSpan w:val="3"/>
            <w:tcBorders>
              <w:bottom w:val="single" w:color="000000" w:sz="6"/>
              <w:left w:val="single" w:color="auto" w:sz="4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pStyle w:val="PO164"/>
              <w:rPr>
                <w:sz w:val="21"/>
                <w:szCs w:val="21"/>
                <w:rFonts w:ascii="宋体" w:eastAsia="宋体" w:hAnsi="宋体" w:cs="宋体" w:hint="eastAsia"/>
              </w:rPr>
            </w:pPr>
            <w:r>
              <w:rPr>
                <w:color w:val="262626"/>
                <w:rFonts w:ascii="宋体" w:eastAsia="宋体" w:hAnsi="宋体" w:cs="宋体" w:hint="eastAsia"/>
              </w:rPr>
              <w:t>加班人员，施工项目，安全专员，安全措施，大型活动等需详细填写清楚，（填</w:t>
            </w:r>
            <w:r>
              <w:rPr>
                <w:color w:val="262626"/>
                <w:rFonts w:ascii="宋体" w:eastAsia="宋体" w:hAnsi="宋体" w:cs="宋体" w:hint="eastAsia"/>
              </w:rPr>
              <w:t>写时请把本栏目删成空栏再填写），内容很多本栏目可采取附件形式附后</w:t>
            </w:r>
          </w:p>
          <w:p>
            <w:pPr>
              <w:pStyle w:val="PO164"/>
              <w:rPr>
                <w:sz w:val="21"/>
                <w:szCs w:val="21"/>
                <w:rFonts w:ascii="宋体" w:eastAsia="宋体" w:hAnsi="宋体" w:cs="宋体" w:hint="eastAsia"/>
              </w:rPr>
            </w:pPr>
          </w:p>
          <w:p>
            <w:pPr>
              <w:pStyle w:val="PO164"/>
              <w:rPr>
                <w:sz w:val="21"/>
                <w:szCs w:val="21"/>
                <w:rFonts w:ascii="宋体" w:eastAsia="宋体" w:hAnsi="宋体" w:cs="宋体" w:hint="eastAsia"/>
              </w:rPr>
            </w:pPr>
          </w:p>
          <w:p>
            <w:pPr>
              <w:pStyle w:val="PO164"/>
              <w:rPr>
                <w:sz w:val="21"/>
                <w:szCs w:val="21"/>
                <w:rFonts w:ascii="宋体" w:eastAsia="宋体" w:hAnsi="宋体" w:cs="宋体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185"/>
        </w:trPr>
        <w:tc>
          <w:tcPr>
            <w:tcW w:type="dxa" w:w="1639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auto" w:sz="4"/>
              <w:top w:val="single" w:color="000000" w:sz="6"/>
            </w:tcBorders>
            <w:shd w:val="clear" w:color="000000" w:fill="FFFFFF"/>
          </w:tcPr>
          <w:p>
            <w:pPr>
              <w:pStyle w:val="PO164"/>
              <w:rPr>
                <w:sz w:val="21"/>
                <w:szCs w:val="21"/>
                <w:rFonts w:ascii="宋体" w:eastAsia="宋体" w:hAnsi="宋体" w:cs="宋体" w:hint="eastAsia"/>
              </w:rPr>
            </w:pPr>
            <w:r>
              <w:rPr>
                <w:color w:val="262626"/>
                <w:sz w:val="21"/>
                <w:szCs w:val="21"/>
                <w:rFonts w:ascii="宋体" w:eastAsia="宋体" w:hAnsi="宋体" w:cs="宋体" w:hint="eastAsia"/>
              </w:rPr>
              <w:t>检查发现的问</w:t>
            </w:r>
            <w:r>
              <w:rPr>
                <w:color w:val="262626"/>
                <w:sz w:val="21"/>
                <w:szCs w:val="21"/>
                <w:rFonts w:ascii="宋体" w:eastAsia="宋体" w:hAnsi="宋体" w:cs="宋体" w:hint="eastAsia"/>
              </w:rPr>
              <w:t>题</w:t>
            </w:r>
          </w:p>
        </w:tc>
        <w:tc>
          <w:tcPr>
            <w:tcW w:type="dxa" w:w="891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gridSpan w:val="3"/>
            <w:tcBorders>
              <w:bottom w:val="single" w:color="000000" w:sz="6"/>
              <w:left w:val="single" w:color="auto" w:sz="4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jc w:val="left"/>
              <w:rPr>
                <w:color w:val="262626"/>
                <w:sz w:val="18"/>
                <w:szCs w:val="18"/>
                <w:rFonts w:ascii="宋体" w:eastAsia="宋体" w:hAnsi="宋体" w:cs="宋体" w:hint="eastAsia"/>
              </w:rPr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1304"/>
        </w:trPr>
        <w:tc>
          <w:tcPr>
            <w:tcW w:type="dxa" w:w="1639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auto" w:sz="4"/>
              <w:top w:val="single" w:color="000000" w:sz="6"/>
            </w:tcBorders>
            <w:shd w:val="clear" w:color="000000" w:fill="FFFFFF"/>
          </w:tcPr>
          <w:p>
            <w:pPr>
              <w:pStyle w:val="PO164"/>
              <w:rPr>
                <w:sz w:val="21"/>
                <w:szCs w:val="21"/>
                <w:rFonts w:ascii="宋体" w:eastAsia="宋体" w:hAnsi="宋体" w:cs="宋体" w:hint="eastAsia"/>
              </w:rPr>
            </w:pPr>
            <w:r>
              <w:rPr>
                <w:color w:val="262626"/>
                <w:sz w:val="21"/>
                <w:szCs w:val="21"/>
                <w:rFonts w:ascii="宋体" w:eastAsia="宋体" w:hAnsi="宋体" w:cs="宋体" w:hint="eastAsia"/>
              </w:rPr>
              <w:t>整改措施及落</w:t>
            </w:r>
            <w:r>
              <w:rPr>
                <w:color w:val="262626"/>
                <w:sz w:val="21"/>
                <w:szCs w:val="21"/>
                <w:rFonts w:ascii="宋体" w:eastAsia="宋体" w:hAnsi="宋体" w:cs="宋体" w:hint="eastAsia"/>
              </w:rPr>
              <w:t>实效果</w:t>
            </w:r>
          </w:p>
        </w:tc>
        <w:tc>
          <w:tcPr>
            <w:tcW w:type="dxa" w:w="891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gridSpan w:val="3"/>
            <w:tcBorders>
              <w:bottom w:val="single" w:color="000000" w:sz="6"/>
              <w:left w:val="single" w:color="auto" w:sz="4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jc w:val="left"/>
              <w:rPr>
                <w:color w:val="262626"/>
                <w:sz w:val="18"/>
                <w:szCs w:val="18"/>
                <w:rFonts w:ascii="宋体" w:eastAsia="宋体" w:hAnsi="宋体" w:cs="宋体" w:hint="eastAsia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atleast" w:val="1270"/>
        </w:trPr>
        <w:tc>
          <w:tcPr>
            <w:tcW w:type="dxa" w:w="1639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tcBorders>
              <w:bottom w:val="single" w:color="000000" w:sz="6"/>
              <w:left w:val="single" w:color="000000" w:sz="6"/>
              <w:right w:val="single" w:color="auto" w:sz="4"/>
              <w:top w:val="single" w:color="000000" w:sz="6"/>
            </w:tcBorders>
            <w:shd w:val="clear" w:color="000000" w:fill="FFFFFF"/>
          </w:tcPr>
          <w:p>
            <w:pPr>
              <w:pStyle w:val="PO164"/>
              <w:rPr>
                <w:sz w:val="21"/>
                <w:szCs w:val="21"/>
                <w:rFonts w:ascii="宋体" w:eastAsia="宋体" w:hAnsi="宋体" w:cs="宋体" w:hint="eastAsia"/>
              </w:rPr>
            </w:pPr>
            <w:r>
              <w:rPr>
                <w:color w:val="262626"/>
                <w:sz w:val="21"/>
                <w:szCs w:val="21"/>
                <w:rFonts w:ascii="宋体" w:eastAsia="宋体" w:hAnsi="宋体" w:cs="宋体" w:hint="eastAsia"/>
              </w:rPr>
              <w:t>建议要求</w:t>
            </w:r>
          </w:p>
        </w:tc>
        <w:tc>
          <w:tcPr>
            <w:tcW w:type="dxa" w:w="891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tcMar>
              <w:left w:w="150" w:type="dxa"/>
              <w:right w:w="150" w:type="dxa"/>
              <w:top w:w="75" w:type="dxa"/>
              <w:bottom w:w="75" w:type="dxa"/>
            </w:tcMar>
            <w:vAlign w:val="center"/>
            <w:gridSpan w:val="3"/>
            <w:tcBorders>
              <w:bottom w:val="single" w:color="000000" w:sz="6"/>
              <w:left w:val="single" w:color="auto" w:sz="4"/>
              <w:right w:val="single" w:color="000000" w:sz="6"/>
              <w:top w:val="single" w:color="000000" w:sz="6"/>
            </w:tcBorders>
            <w:shd w:val="clear" w:color="000000" w:fill="FFFFFF"/>
          </w:tcPr>
          <w:p>
            <w:pPr>
              <w:jc w:val="left"/>
              <w:rPr>
                <w:color w:val="262626"/>
                <w:sz w:val="18"/>
                <w:szCs w:val="18"/>
                <w:rFonts w:ascii="宋体" w:eastAsia="宋体" w:hAnsi="宋体" w:cs="宋体" w:hint="eastAsia"/>
              </w:rPr>
            </w:pPr>
          </w:p>
        </w:tc>
      </w:tr>
    </w:tbl>
    <w:p>
      <w:pPr>
        <w:pStyle w:val="PO164"/>
        <w:shd w:val="clear" w:color="000000" w:fill="FFFFFF"/>
        <w:rPr>
          <w:color w:val="262626"/>
          <w:shd w:val="clear" w:color="000000" w:fill="FFFFFF"/>
          <w:rFonts w:ascii="宋体" w:eastAsia="宋体" w:hAnsi="宋体" w:cs="宋体" w:hint="eastAsia"/>
        </w:rPr>
      </w:pPr>
      <w:r>
        <w:rPr>
          <w:color w:val="262626"/>
          <w:shd w:val="clear" w:color="000000" w:fill="FFFFFF"/>
          <w:rFonts w:ascii="宋体" w:eastAsia="宋体" w:hAnsi="宋体" w:cs="宋体" w:hint="eastAsia"/>
        </w:rPr>
        <w:t xml:space="preserve">部门责任人签名：                        填写日期： </w:t>
      </w:r>
      <w:r>
        <w:rPr>
          <w:color w:val="262626"/>
          <w:shd w:val="clear" w:color="000000" w:fill="FFFFFF"/>
          <w:rFonts w:ascii="宋体" w:eastAsia="宋体" w:hAnsi="宋体" w:cs="宋体"/>
        </w:rPr>
        <w:t xml:space="preserve">       </w:t>
      </w:r>
      <w:r>
        <w:rPr>
          <w:color w:val="262626"/>
          <w:shd w:val="clear" w:color="000000" w:fill="FFFFFF"/>
          <w:rFonts w:ascii="宋体" w:eastAsia="宋体" w:hAnsi="宋体" w:cs="宋体" w:hint="eastAsia"/>
        </w:rPr>
        <w:t xml:space="preserve">年 </w:t>
      </w:r>
      <w:r>
        <w:rPr>
          <w:color w:val="262626"/>
          <w:shd w:val="clear" w:color="000000" w:fill="FFFFFF"/>
          <w:rFonts w:ascii="宋体" w:eastAsia="宋体" w:hAnsi="宋体" w:cs="宋体"/>
        </w:rPr>
        <w:t xml:space="preserve">  </w:t>
      </w:r>
      <w:r>
        <w:rPr>
          <w:color w:val="262626"/>
          <w:shd w:val="clear" w:color="000000" w:fill="FFFFFF"/>
          <w:rFonts w:ascii="宋体" w:eastAsia="宋体" w:hAnsi="宋体" w:cs="宋体" w:hint="eastAsia"/>
        </w:rPr>
        <w:t xml:space="preserve">月 </w:t>
      </w:r>
      <w:r>
        <w:rPr>
          <w:color w:val="262626"/>
          <w:shd w:val="clear" w:color="000000" w:fill="FFFFFF"/>
          <w:rFonts w:ascii="宋体" w:eastAsia="宋体" w:hAnsi="宋体" w:cs="宋体"/>
        </w:rPr>
        <w:t xml:space="preserve">  </w:t>
      </w:r>
      <w:r>
        <w:rPr>
          <w:color w:val="262626"/>
          <w:shd w:val="clear" w:color="000000" w:fill="FFFFFF"/>
          <w:rFonts w:ascii="宋体" w:eastAsia="宋体" w:hAnsi="宋体" w:cs="宋体" w:hint="eastAsia"/>
        </w:rPr>
        <w:t>日</w:t>
      </w:r>
    </w:p>
    <w:p>
      <w:pPr>
        <w:pStyle w:val="PO164"/>
        <w:shd w:val="clear" w:color="000000" w:fill="FFFFFF"/>
        <w:rPr>
          <w:color w:val="262626"/>
          <w:sz w:val="21"/>
          <w:szCs w:val="21"/>
          <w:rFonts w:ascii="微软雅黑" w:eastAsia="微软雅黑" w:hAnsi="微软雅黑" w:cs="微软雅黑" w:hint="eastAsia"/>
        </w:rPr>
      </w:pPr>
      <w:r>
        <w:rPr>
          <w:color w:val="262626"/>
          <w:sz w:val="27"/>
          <w:szCs w:val="27"/>
          <w:shd w:val="clear" w:color="000000" w:fill="FFFFFF"/>
          <w:rFonts w:ascii="宋体" w:eastAsia="宋体" w:hAnsi="宋体" w:cs="宋体" w:hint="eastAsia"/>
        </w:rPr>
        <w:t>（盖章）</w:t>
      </w:r>
    </w:p>
    <w:p>
      <w:pPr>
        <w:pStyle w:val="PO164"/>
        <w:shd w:val="clear" w:color="000000" w:fill="FFFFFF"/>
        <w:rPr>
          <w:color w:val="000000"/>
          <w:rFonts w:ascii="宋体" w:eastAsia="宋体" w:hAnsi="宋体" w:cs="Arial" w:hint="eastAsia"/>
        </w:rPr>
      </w:pPr>
      <w:r>
        <w:rPr>
          <w:color w:val="000000"/>
          <w:sz w:val="21"/>
          <w:szCs w:val="21"/>
          <w:shd w:val="clear" w:color="000000" w:fill="FFFFFF"/>
          <w:rFonts w:ascii="宋体" w:eastAsia="宋体" w:hAnsi="宋体" w:cs="宋体" w:hint="eastAsia"/>
        </w:rPr>
        <w:t>注：此表为各二级学院、部门进行自我检查时填写上报，若是节假日，在放假前由部门安</w:t>
      </w:r>
      <w:r>
        <w:rPr>
          <w:color w:val="000000"/>
          <w:sz w:val="21"/>
          <w:szCs w:val="21"/>
          <w:shd w:val="clear" w:color="000000" w:fill="FFFFFF"/>
          <w:rFonts w:ascii="宋体" w:eastAsia="宋体" w:hAnsi="宋体" w:cs="宋体" w:hint="eastAsia"/>
        </w:rPr>
        <w:t>全责任人签字后交保卫处。学校将此作为对各部门的安全考核依据之一。</w:t>
      </w:r>
    </w:p>
    <w:p>
      <w:pPr>
        <w:spacing w:lineRule="exact" w:line="360"/>
        <w:rPr>
          <w:sz w:val="24"/>
          <w:szCs w:val="24"/>
          <w:rFonts w:hint="eastAsia"/>
        </w:rPr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134"/>
    <w:family w:val="auto"/>
    <w:pitch w:val="variable"/>
    <w:sig w:usb0="a00002bf" w:usb1="38cf7cfa" w:usb2="00000016" w:usb3="00000000" w:csb0="0004000f" w:csb1="00000000"/>
  </w:font>
  <w:font w:name="Malgun Gothic">
    <w:altName w:val="Ã«Â§ÂÃ¬ÂÂ ÃªÂ³Â Ã«ÂÂ"/>
    <w:panose1 w:val="020B0503020000020004"/>
    <w:charset w:val="129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134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134"/>
    <w:family w:val="modern"/>
    <w:pitch w:val="fixed"/>
    <w:sig w:usb0="800002bf" w:usb1="38cf7cfa" w:usb2="00000016" w:usb3="00000000" w:csb0="00040001" w:csb1="00000000"/>
  </w:font>
  <w:font w:name="仿宋_GB2312">
    <w:altName w:val="å®ä½"/>
    <w:panose1 w:val="00000000000000000000"/>
    <w:charset w:val="134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134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134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</w:pPr>
    </w:pPrDefault>
    <w:rPrDefault>
      <w:rPr>
        <w:sz w:val="21"/>
        <w:szCs w:val="21"/>
        <w:rFonts w:asciiTheme="minorHAnsi" w:eastAsiaTheme="minorEastAsia" w:hAnsiTheme="minorHAnsi" w:cstheme="minorBidi"/>
        <w:lang w:bidi="ar-SA" w:eastAsia="zh-CN" w:val="en-US"/>
      </w:rPr>
    </w:rPrDefault>
  </w:docDefaults>
  <w:style w:default="1" w:styleId="PO1" w:type="paragraph">
    <w:name w:val="Normal"/>
    <w:qFormat/>
    <w:uiPriority w:val="1"/>
    <w:pPr>
      <w:jc w:val="both"/>
      <w:rPr/>
    </w:pPr>
  </w:style>
  <w:style w:default="1" w:styleId="PO2" w:type="character">
    <w:name w:val="Default Paragraph Font"/>
    <w:uiPriority w:val="2"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6" w:type="paragraph">
    <w:name w:val="Title"/>
    <w:basedOn w:val="PO1"/>
    <w:next w:val="PO1"/>
    <w:link w:val="PO160"/>
    <w:qFormat/>
    <w:uiPriority w:val="6"/>
    <w:pPr>
      <w:jc w:val="center"/>
      <w:spacing w:after="80"/>
      <w:contextualSpacing w:val="1"/>
      <w:rPr/>
    </w:pPr>
    <w:rPr>
      <w:spacing w:val="-10"/>
      <w:sz w:val="56"/>
      <w:szCs w:val="56"/>
      <w:rFonts w:asciiTheme="majorHAnsi" w:eastAsiaTheme="majorEastAsia" w:hAnsiTheme="majorHAnsi"/>
    </w:rPr>
  </w:style>
  <w:style w:styleId="PO7" w:type="paragraph">
    <w:name w:val="heading 1"/>
    <w:basedOn w:val="PO1"/>
    <w:next w:val="PO1"/>
    <w:link w:val="PO151"/>
    <w:qFormat/>
    <w:uiPriority w:val="7"/>
    <w:pPr>
      <w:spacing w:before="480" w:after="80"/>
      <w:rPr/>
      <w:outlineLvl w:val="0"/>
    </w:pPr>
    <w:rPr>
      <w:color w:val="2F5496" w:themeColor="accent1" w:themeShade="BF"/>
      <w:sz w:val="48"/>
      <w:szCs w:val="48"/>
      <w:rFonts w:asciiTheme="majorHAnsi" w:eastAsiaTheme="majorEastAsia" w:hAnsiTheme="majorHAnsi"/>
    </w:rPr>
  </w:style>
  <w:style w:styleId="PO8" w:type="paragraph">
    <w:name w:val="heading 2"/>
    <w:basedOn w:val="PO1"/>
    <w:next w:val="PO1"/>
    <w:link w:val="PO152"/>
    <w:qFormat/>
    <w:uiPriority w:val="8"/>
    <w:semiHidden/>
    <w:unhideWhenUsed/>
    <w:pPr>
      <w:spacing w:before="160" w:after="80"/>
      <w:rPr/>
      <w:outlineLvl w:val="1"/>
    </w:pPr>
    <w:rPr>
      <w:color w:val="2F5496" w:themeColor="accent1" w:themeShade="BF"/>
      <w:sz w:val="40"/>
      <w:szCs w:val="40"/>
      <w:rFonts w:asciiTheme="majorHAnsi" w:eastAsiaTheme="majorEastAsia" w:hAnsiTheme="majorHAnsi"/>
    </w:rPr>
  </w:style>
  <w:style w:styleId="PO9" w:type="paragraph">
    <w:name w:val="heading 3"/>
    <w:basedOn w:val="PO1"/>
    <w:next w:val="PO1"/>
    <w:link w:val="PO153"/>
    <w:qFormat/>
    <w:uiPriority w:val="9"/>
    <w:semiHidden/>
    <w:unhideWhenUsed/>
    <w:pPr>
      <w:spacing w:before="160" w:after="80"/>
      <w:rPr/>
      <w:outlineLvl w:val="2"/>
    </w:pPr>
    <w:rPr>
      <w:color w:val="2F5496" w:themeColor="accent1" w:themeShade="BF"/>
      <w:sz w:val="32"/>
      <w:szCs w:val="32"/>
      <w:rFonts w:asciiTheme="majorHAnsi" w:eastAsiaTheme="majorEastAsia" w:hAnsiTheme="majorHAnsi"/>
    </w:rPr>
  </w:style>
  <w:style w:styleId="PO10" w:type="paragraph">
    <w:name w:val="heading 4"/>
    <w:basedOn w:val="PO1"/>
    <w:next w:val="PO1"/>
    <w:link w:val="PO154"/>
    <w:qFormat/>
    <w:uiPriority w:val="10"/>
    <w:semiHidden/>
    <w:unhideWhenUsed/>
    <w:pPr>
      <w:spacing w:before="80" w:after="40"/>
      <w:rPr/>
      <w:outlineLvl w:val="3"/>
    </w:pPr>
    <w:rPr>
      <w:color w:val="2F5496" w:themeColor="accent1" w:themeShade="BF"/>
      <w:sz w:val="28"/>
      <w:szCs w:val="28"/>
    </w:rPr>
  </w:style>
  <w:style w:styleId="PO11" w:type="paragraph">
    <w:name w:val="heading 5"/>
    <w:basedOn w:val="PO1"/>
    <w:next w:val="PO1"/>
    <w:link w:val="PO155"/>
    <w:qFormat/>
    <w:uiPriority w:val="11"/>
    <w:semiHidden/>
    <w:unhideWhenUsed/>
    <w:pPr>
      <w:spacing w:before="80" w:after="40"/>
      <w:rPr/>
      <w:outlineLvl w:val="4"/>
    </w:pPr>
    <w:rPr>
      <w:color w:val="2F5496" w:themeColor="accent1" w:themeShade="BF"/>
      <w:sz w:val="24"/>
      <w:szCs w:val="24"/>
    </w:rPr>
  </w:style>
  <w:style w:styleId="PO12" w:type="paragraph">
    <w:name w:val="heading 6"/>
    <w:basedOn w:val="PO1"/>
    <w:next w:val="PO1"/>
    <w:link w:val="PO156"/>
    <w:qFormat/>
    <w:uiPriority w:val="12"/>
    <w:semiHidden/>
    <w:unhideWhenUsed/>
    <w:pPr>
      <w:spacing w:before="40"/>
      <w:rPr/>
      <w:outlineLvl w:val="5"/>
    </w:pPr>
    <w:rPr>
      <w:b w:val="1"/>
      <w:color w:val="2F5496" w:themeColor="accent1" w:themeShade="BF"/>
    </w:rPr>
  </w:style>
  <w:style w:styleId="PO13" w:type="paragraph">
    <w:name w:val="heading 7"/>
    <w:basedOn w:val="PO1"/>
    <w:next w:val="PO1"/>
    <w:link w:val="PO157"/>
    <w:qFormat/>
    <w:uiPriority w:val="13"/>
    <w:semiHidden/>
    <w:unhideWhenUsed/>
    <w:pPr>
      <w:spacing w:before="40"/>
      <w:rPr/>
      <w:outlineLvl w:val="6"/>
    </w:pPr>
    <w:rPr>
      <w:b w:val="1"/>
      <w:color w:val="5A5A5A" w:themeColor="text1" w:themeTint="A5"/>
    </w:rPr>
  </w:style>
  <w:style w:styleId="PO14" w:type="paragraph">
    <w:name w:val="heading 8"/>
    <w:basedOn w:val="PO1"/>
    <w:next w:val="PO1"/>
    <w:link w:val="PO158"/>
    <w:qFormat/>
    <w:uiPriority w:val="14"/>
    <w:semiHidden/>
    <w:unhideWhenUsed/>
    <w:pPr>
      <w:rPr/>
      <w:outlineLvl w:val="7"/>
    </w:pPr>
    <w:rPr>
      <w:color w:val="5A5A5A" w:themeColor="text1" w:themeTint="A5"/>
    </w:rPr>
  </w:style>
  <w:style w:styleId="PO15" w:type="paragraph">
    <w:name w:val="heading 9"/>
    <w:basedOn w:val="PO1"/>
    <w:next w:val="PO1"/>
    <w:link w:val="PO159"/>
    <w:qFormat/>
    <w:uiPriority w:val="15"/>
    <w:semiHidden/>
    <w:unhideWhenUsed/>
    <w:pPr>
      <w:rPr/>
      <w:outlineLvl w:val="8"/>
    </w:pPr>
    <w:rPr>
      <w:color w:val="5A5A5A" w:themeColor="text1" w:themeTint="A5"/>
      <w:rFonts w:eastAsiaTheme="majorEastAsia"/>
    </w:rPr>
  </w:style>
  <w:style w:styleId="PO16" w:type="paragraph">
    <w:name w:val="Subtitle"/>
    <w:basedOn w:val="PO1"/>
    <w:next w:val="PO1"/>
    <w:link w:val="PO161"/>
    <w:qFormat/>
    <w:uiPriority w:val="16"/>
    <w:pPr>
      <w:jc w:val="center"/>
      <w:spacing w:after="160"/>
      <w:rPr/>
    </w:pPr>
    <w:rPr>
      <w:spacing w:val="15"/>
      <w:color w:val="5A5A5A" w:themeColor="text1" w:themeTint="A5"/>
      <w:sz w:val="28"/>
      <w:szCs w:val="28"/>
      <w:rFonts w:asciiTheme="majorHAnsi" w:eastAsiaTheme="majorEastAsia" w:hAnsiTheme="majorHAnsi"/>
    </w:rPr>
  </w:style>
  <w:style w:styleId="PO19" w:type="character">
    <w:name w:val="Intense Emphasis"/>
    <w:basedOn w:val="PO2"/>
    <w:qFormat/>
    <w:uiPriority w:val="19"/>
    <w:rPr>
      <w:i w:val="1"/>
      <w:color w:val="2F5496" w:themeColor="accent1" w:themeShade="BF"/>
    </w:rPr>
  </w:style>
  <w:style w:styleId="PO21" w:type="paragraph">
    <w:name w:val="Quote"/>
    <w:basedOn w:val="PO1"/>
    <w:next w:val="PO1"/>
    <w:link w:val="PO162"/>
    <w:qFormat/>
    <w:uiPriority w:val="21"/>
    <w:pPr>
      <w:jc w:val="center"/>
      <w:spacing w:before="160" w:after="160"/>
      <w:rPr/>
    </w:pPr>
    <w:rPr>
      <w:i w:val="1"/>
      <w:color w:val="404040" w:themeColor="text1" w:themeTint="BF"/>
    </w:rPr>
  </w:style>
  <w:style w:styleId="PO22" w:type="paragraph">
    <w:name w:val="Intense Quote"/>
    <w:basedOn w:val="PO1"/>
    <w:next w:val="PO1"/>
    <w:link w:val="PO163"/>
    <w:qFormat/>
    <w:uiPriority w:val="22"/>
    <w:pPr>
      <w:jc w:val="center"/>
      <w:spacing w:before="360" w:after="360"/>
      <w:pBdr>
        <w:top w:val="single" w:sz="4" w:space="10" w:color="2F5496" w:themeColor="accent1" w:themeShade="BF"/>
        <w:bottom w:val="single" w:sz="4" w:space="10" w:color="2F5496" w:themeColor="accent1" w:themeShade="BF"/>
      </w:pBdr>
      <w:ind w:left="864" w:right="864" w:firstLine="0"/>
      <w:rPr/>
    </w:pPr>
    <w:rPr>
      <w:i w:val="1"/>
      <w:color w:val="2F5496" w:themeColor="accent1" w:themeShade="BF"/>
    </w:rPr>
  </w:style>
  <w:style w:styleId="PO24" w:type="character">
    <w:name w:val="Intense Reference"/>
    <w:basedOn w:val="PO2"/>
    <w:qFormat/>
    <w:uiPriority w:val="24"/>
    <w:rPr>
      <w:spacing w:val="5"/>
      <w:b w:val="1"/>
      <w:color w:val="2F5496" w:themeColor="accent1" w:themeShade="BF"/>
      <w:smallCaps w:val="1"/>
    </w:rPr>
  </w:style>
  <w:style w:styleId="PO26" w:type="paragraph">
    <w:name w:val="List Paragraph"/>
    <w:basedOn w:val="PO1"/>
    <w:qFormat/>
    <w:uiPriority w:val="26"/>
    <w:pPr>
      <w:contextualSpacing w:val="1"/>
      <w:ind w:left="720" w:firstLine="0"/>
      <w:rPr/>
    </w:pPr>
  </w:style>
  <w:style w:customStyle="1" w:styleId="PO151" w:type="character">
    <w:name w:val="标题 1 字符"/>
    <w:basedOn w:val="PO2"/>
    <w:link w:val="PO7"/>
    <w:uiPriority w:val="151"/>
    <w:rPr>
      <w:color w:val="2F5496" w:themeColor="accent1" w:themeShade="BF"/>
      <w:sz w:val="48"/>
      <w:szCs w:val="48"/>
      <w:rFonts w:asciiTheme="majorHAnsi" w:eastAsiaTheme="majorEastAsia" w:hAnsiTheme="majorHAnsi" w:cstheme="minorBidi"/>
    </w:rPr>
  </w:style>
  <w:style w:customStyle="1" w:styleId="PO152" w:type="character">
    <w:name w:val="标题 2 字符"/>
    <w:basedOn w:val="PO2"/>
    <w:link w:val="PO8"/>
    <w:uiPriority w:val="152"/>
    <w:semiHidden/>
    <w:rPr>
      <w:color w:val="2F5496" w:themeColor="accent1" w:themeShade="BF"/>
      <w:sz w:val="40"/>
      <w:szCs w:val="40"/>
      <w:rFonts w:asciiTheme="majorHAnsi" w:eastAsiaTheme="majorEastAsia" w:hAnsiTheme="majorHAnsi" w:cstheme="minorBidi"/>
    </w:rPr>
  </w:style>
  <w:style w:customStyle="1" w:styleId="PO153" w:type="character">
    <w:name w:val="标题 3 字符"/>
    <w:basedOn w:val="PO2"/>
    <w:link w:val="PO9"/>
    <w:uiPriority w:val="153"/>
    <w:semiHidden/>
    <w:rPr>
      <w:color w:val="2F5496" w:themeColor="accent1" w:themeShade="BF"/>
      <w:sz w:val="32"/>
      <w:szCs w:val="32"/>
      <w:rFonts w:asciiTheme="majorHAnsi" w:eastAsiaTheme="majorEastAsia" w:hAnsiTheme="majorHAnsi" w:cstheme="minorBidi"/>
    </w:rPr>
  </w:style>
  <w:style w:customStyle="1" w:styleId="PO154" w:type="character">
    <w:name w:val="标题 4 字符"/>
    <w:basedOn w:val="PO2"/>
    <w:link w:val="PO10"/>
    <w:uiPriority w:val="154"/>
    <w:semiHidden/>
    <w:rPr>
      <w:color w:val="2F5496" w:themeColor="accent1" w:themeShade="BF"/>
      <w:sz w:val="28"/>
      <w:szCs w:val="28"/>
      <w:rFonts w:cstheme="minorBidi"/>
    </w:rPr>
  </w:style>
  <w:style w:customStyle="1" w:styleId="PO155" w:type="character">
    <w:name w:val="标题 5 字符"/>
    <w:basedOn w:val="PO2"/>
    <w:link w:val="PO11"/>
    <w:uiPriority w:val="155"/>
    <w:semiHidden/>
    <w:rPr>
      <w:color w:val="2F5496" w:themeColor="accent1" w:themeShade="BF"/>
      <w:sz w:val="24"/>
      <w:szCs w:val="24"/>
      <w:rFonts w:cstheme="minorBidi"/>
    </w:rPr>
  </w:style>
  <w:style w:customStyle="1" w:styleId="PO156" w:type="character">
    <w:name w:val="标题 6 字符"/>
    <w:basedOn w:val="PO2"/>
    <w:link w:val="PO12"/>
    <w:uiPriority w:val="156"/>
    <w:semiHidden/>
    <w:rPr>
      <w:b w:val="1"/>
      <w:color w:val="2F5496" w:themeColor="accent1" w:themeShade="BF"/>
      <w:rFonts w:cstheme="minorBidi"/>
    </w:rPr>
  </w:style>
  <w:style w:customStyle="1" w:styleId="PO157" w:type="character">
    <w:name w:val="标题 7 字符"/>
    <w:basedOn w:val="PO2"/>
    <w:link w:val="PO13"/>
    <w:uiPriority w:val="157"/>
    <w:semiHidden/>
    <w:rPr>
      <w:b w:val="1"/>
      <w:color w:val="5A5A5A" w:themeColor="text1" w:themeTint="A5"/>
      <w:rFonts w:cstheme="minorBidi"/>
    </w:rPr>
  </w:style>
  <w:style w:customStyle="1" w:styleId="PO158" w:type="character">
    <w:name w:val="标题 8 字符"/>
    <w:basedOn w:val="PO2"/>
    <w:link w:val="PO14"/>
    <w:uiPriority w:val="158"/>
    <w:semiHidden/>
    <w:rPr>
      <w:color w:val="5A5A5A" w:themeColor="text1" w:themeTint="A5"/>
      <w:rFonts w:cstheme="minorBidi"/>
    </w:rPr>
  </w:style>
  <w:style w:customStyle="1" w:styleId="PO159" w:type="character">
    <w:name w:val="标题 9 字符"/>
    <w:basedOn w:val="PO2"/>
    <w:link w:val="PO15"/>
    <w:uiPriority w:val="159"/>
    <w:semiHidden/>
    <w:rPr>
      <w:color w:val="5A5A5A" w:themeColor="text1" w:themeTint="A5"/>
      <w:rFonts w:eastAsiaTheme="majorEastAsia" w:cstheme="minorBidi"/>
    </w:rPr>
  </w:style>
  <w:style w:customStyle="1" w:styleId="PO160" w:type="character">
    <w:name w:val="标题 字符"/>
    <w:basedOn w:val="PO2"/>
    <w:link w:val="PO6"/>
    <w:uiPriority w:val="160"/>
    <w:rPr>
      <w:spacing w:val="-10"/>
      <w:sz w:val="56"/>
      <w:szCs w:val="56"/>
      <w:rFonts w:asciiTheme="majorHAnsi" w:eastAsiaTheme="majorEastAsia" w:hAnsiTheme="majorHAnsi" w:cstheme="minorBidi"/>
    </w:rPr>
  </w:style>
  <w:style w:customStyle="1" w:styleId="PO161" w:type="character">
    <w:name w:val="副标题 字符"/>
    <w:basedOn w:val="PO2"/>
    <w:link w:val="PO16"/>
    <w:uiPriority w:val="161"/>
    <w:rPr>
      <w:spacing w:val="15"/>
      <w:color w:val="5A5A5A" w:themeColor="text1" w:themeTint="A5"/>
      <w:sz w:val="28"/>
      <w:szCs w:val="28"/>
      <w:rFonts w:asciiTheme="majorHAnsi" w:eastAsiaTheme="majorEastAsia" w:hAnsiTheme="majorHAnsi" w:cstheme="minorBidi"/>
    </w:rPr>
  </w:style>
  <w:style w:customStyle="1" w:styleId="PO162" w:type="character">
    <w:name w:val="引用 字符"/>
    <w:basedOn w:val="PO2"/>
    <w:link w:val="PO21"/>
    <w:uiPriority w:val="162"/>
    <w:rPr>
      <w:i w:val="1"/>
      <w:color w:val="404040" w:themeColor="text1" w:themeTint="BF"/>
    </w:rPr>
  </w:style>
  <w:style w:customStyle="1" w:styleId="PO163" w:type="character">
    <w:name w:val="明显引用 字符"/>
    <w:basedOn w:val="PO2"/>
    <w:link w:val="PO22"/>
    <w:uiPriority w:val="163"/>
    <w:rPr>
      <w:i w:val="1"/>
      <w:color w:val="2F5496" w:themeColor="accent1" w:themeShade="BF"/>
    </w:rPr>
  </w:style>
  <w:style w:styleId="PO164" w:type="paragraph">
    <w:name w:val="Normal (Web)"/>
    <w:basedOn w:val="PO1"/>
    <w:qFormat/>
    <w:uiPriority w:val="164"/>
    <w:unhideWhenUsed/>
    <w:rPr>
      <w:sz w:val="24"/>
      <w:szCs w:val="24"/>
      <w:rFonts w:ascii="Times New Roman" w:hAnsi="Times New Roman" w:cs="Times New Roman"/>
    </w:rPr>
  </w:style>
  <w:style w:styleId="PO165" w:type="paragraph">
    <w:name w:val="header"/>
    <w:basedOn w:val="PO1"/>
    <w:link w:val="PO166"/>
    <w:uiPriority w:val="165"/>
    <w:unhideWhenUsed/>
    <w:pPr>
      <w:jc w:val="center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66" w:type="character">
    <w:name w:val="页眉 字符"/>
    <w:basedOn w:val="PO2"/>
    <w:link w:val="PO165"/>
    <w:uiPriority w:val="166"/>
    <w:rPr>
      <w:sz w:val="18"/>
      <w:szCs w:val="18"/>
    </w:rPr>
  </w:style>
  <w:style w:styleId="PO167" w:type="paragraph">
    <w:name w:val="footer"/>
    <w:basedOn w:val="PO1"/>
    <w:link w:val="PO168"/>
    <w:uiPriority w:val="167"/>
    <w:unhideWhenUsed/>
    <w:pPr>
      <w:jc w:val="left"/>
      <w:tabs>
        <w:tab w:val="center" w:pos="4153"/>
        <w:tab w:val="right" w:pos="8306"/>
      </w:tabs>
      <w:rPr/>
      <w:snapToGrid w:val="off"/>
    </w:pPr>
    <w:rPr>
      <w:sz w:val="18"/>
      <w:szCs w:val="18"/>
    </w:rPr>
  </w:style>
  <w:style w:customStyle="1" w:styleId="PO168" w:type="character">
    <w:name w:val="页脚 字符"/>
    <w:basedOn w:val="PO2"/>
    <w:link w:val="PO167"/>
    <w:uiPriority w:val="1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2875</Characters>
  <CharactersWithSpaces>0</CharactersWithSpaces>
  <DocSecurity>0</DocSecurity>
  <HyperlinksChanged>false</HyperlinksChanged>
  <Lines>20</Lines>
  <LinksUpToDate>false</LinksUpToDate>
  <Pages>4</Pages>
  <Paragraphs>5</Paragraphs>
  <Words>429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/>
  <dcterms:modified xsi:type="dcterms:W3CDTF">2024-09-20T01:47:00Z</dcterms:modified>
</cp:coreProperties>
</file>