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afterAutospacing="0" w:line="480" w:lineRule="exact"/>
        <w:jc w:val="center"/>
        <w:rPr>
          <w:rFonts w:ascii="黑体" w:eastAsia="黑体"/>
          <w:sz w:val="36"/>
          <w:szCs w:val="28"/>
        </w:rPr>
      </w:pPr>
      <w:r>
        <w:rPr>
          <w:rFonts w:hint="eastAsia" w:ascii="黑体" w:eastAsia="黑体"/>
          <w:sz w:val="36"/>
          <w:szCs w:val="28"/>
        </w:rPr>
        <w:t>通识</w:t>
      </w:r>
      <w:r>
        <w:rPr>
          <w:rFonts w:hint="eastAsia" w:ascii="黑体" w:eastAsia="黑体"/>
          <w:sz w:val="36"/>
          <w:szCs w:val="28"/>
          <w:lang w:eastAsia="zh-CN"/>
        </w:rPr>
        <w:t>选修</w:t>
      </w:r>
      <w:r>
        <w:rPr>
          <w:rFonts w:hint="eastAsia" w:ascii="黑体" w:eastAsia="黑体"/>
          <w:sz w:val="36"/>
          <w:szCs w:val="28"/>
        </w:rPr>
        <w:t>课开课申请指南</w:t>
      </w:r>
    </w:p>
    <w:p>
      <w:pPr>
        <w:snapToGrid w:val="0"/>
        <w:spacing w:before="159" w:beforeLines="50" w:beforeAutospacing="0" w:after="156" w:afterLines="50" w:line="4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一</w:t>
      </w:r>
      <w:r>
        <w:rPr>
          <w:rFonts w:ascii="楷体_GB2312" w:eastAsia="楷体_GB2312"/>
          <w:b/>
          <w:sz w:val="28"/>
          <w:szCs w:val="28"/>
        </w:rPr>
        <w:t>、</w:t>
      </w:r>
      <w:r>
        <w:rPr>
          <w:rFonts w:hint="eastAsia" w:ascii="楷体_GB2312" w:eastAsia="楷体_GB2312"/>
          <w:b/>
          <w:sz w:val="28"/>
          <w:szCs w:val="28"/>
        </w:rPr>
        <w:t>新开课程的申报</w:t>
      </w:r>
    </w:p>
    <w:p>
      <w:pPr>
        <w:adjustRightInd w:val="0"/>
        <w:snapToGrid w:val="0"/>
        <w:spacing w:afterAutospacing="0" w:line="360" w:lineRule="auto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通识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选修</w:t>
      </w:r>
      <w:r>
        <w:rPr>
          <w:rFonts w:hint="eastAsia" w:ascii="仿宋" w:hAnsi="仿宋" w:eastAsia="仿宋"/>
          <w:bCs/>
          <w:sz w:val="28"/>
          <w:szCs w:val="28"/>
        </w:rPr>
        <w:t>课程分为人文素养</w:t>
      </w:r>
      <w:r>
        <w:rPr>
          <w:rFonts w:ascii="仿宋" w:hAnsi="仿宋" w:eastAsia="仿宋"/>
          <w:bCs/>
          <w:sz w:val="28"/>
          <w:szCs w:val="28"/>
        </w:rPr>
        <w:t>、社会经济、</w:t>
      </w:r>
      <w:r>
        <w:rPr>
          <w:rFonts w:hint="eastAsia" w:ascii="仿宋" w:hAnsi="仿宋" w:eastAsia="仿宋"/>
          <w:bCs/>
          <w:sz w:val="28"/>
          <w:szCs w:val="28"/>
        </w:rPr>
        <w:t>工程</w:t>
      </w:r>
      <w:r>
        <w:rPr>
          <w:rFonts w:ascii="仿宋" w:hAnsi="仿宋" w:eastAsia="仿宋"/>
          <w:bCs/>
          <w:sz w:val="28"/>
          <w:szCs w:val="28"/>
        </w:rPr>
        <w:t>技术、创新创业四</w:t>
      </w:r>
      <w:r>
        <w:rPr>
          <w:rFonts w:hint="eastAsia" w:ascii="仿宋" w:hAnsi="仿宋" w:eastAsia="仿宋"/>
          <w:bCs/>
          <w:sz w:val="28"/>
          <w:szCs w:val="28"/>
        </w:rPr>
        <w:t>大类。一般1门通识课程为2学分、32学时。新开课程应符合通识课程遴选标准，任课教师应符合通识课程任课教师条件。教师填写《通识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选修</w:t>
      </w:r>
      <w:r>
        <w:rPr>
          <w:rFonts w:hint="eastAsia" w:ascii="仿宋" w:hAnsi="仿宋" w:eastAsia="仿宋"/>
          <w:bCs/>
          <w:sz w:val="28"/>
          <w:szCs w:val="28"/>
        </w:rPr>
        <w:t>课程开课申请表》，二级学院（教学部）初审，然后由教师教学发展中心对照通识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选修</w:t>
      </w:r>
      <w:r>
        <w:rPr>
          <w:rFonts w:hint="eastAsia" w:ascii="仿宋" w:hAnsi="仿宋" w:eastAsia="仿宋"/>
          <w:bCs/>
          <w:sz w:val="28"/>
          <w:szCs w:val="28"/>
        </w:rPr>
        <w:t>课程遴选标准、任课教师应具备的条件组织评定，并由学校课程建设委员会审核。必要时可组织对申请教师进行面试和部分章节内容试讲。通过审核的课程进行课程编码，录入学校通识选修课的课程库，然后每学期可根据需要安排教学任务；没有通过审核的课程不得开课。</w:t>
      </w:r>
    </w:p>
    <w:p>
      <w:pPr>
        <w:adjustRightInd w:val="0"/>
        <w:snapToGrid w:val="0"/>
        <w:spacing w:beforeAutospacing="0" w:after="156" w:afterLines="50" w:line="4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二</w:t>
      </w:r>
      <w:r>
        <w:rPr>
          <w:rFonts w:ascii="楷体_GB2312" w:eastAsia="楷体_GB2312"/>
          <w:b/>
          <w:sz w:val="28"/>
          <w:szCs w:val="28"/>
        </w:rPr>
        <w:t>、</w:t>
      </w:r>
      <w:r>
        <w:rPr>
          <w:rFonts w:hint="eastAsia" w:ascii="楷体_GB2312" w:eastAsia="楷体_GB2312"/>
          <w:b/>
          <w:sz w:val="28"/>
          <w:szCs w:val="28"/>
        </w:rPr>
        <w:t>课程遴选标准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1.符合学校课程建设总体规划和通识</w:t>
      </w:r>
      <w:r>
        <w:rPr>
          <w:rFonts w:hint="eastAsia" w:ascii="仿宋_GB2312" w:eastAsia="仿宋_GB2312"/>
          <w:sz w:val="28"/>
          <w:szCs w:val="28"/>
          <w:lang w:eastAsia="zh-CN"/>
        </w:rPr>
        <w:t>选修</w:t>
      </w:r>
      <w:r>
        <w:rPr>
          <w:rFonts w:hint="eastAsia" w:ascii="仿宋_GB2312" w:eastAsia="仿宋_GB2312"/>
          <w:sz w:val="28"/>
          <w:szCs w:val="28"/>
        </w:rPr>
        <w:t>课程教学目标；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>有利于提升学生的人文素养和创新能力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</w:t>
      </w:r>
      <w:r>
        <w:rPr>
          <w:rFonts w:ascii="仿宋_GB2312" w:eastAsia="仿宋_GB2312"/>
          <w:sz w:val="28"/>
          <w:szCs w:val="28"/>
        </w:rPr>
        <w:t>有利于促进不同学科间的交叉渗透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ascii="仿宋_GB2312" w:eastAsia="仿宋_GB2312"/>
          <w:sz w:val="28"/>
          <w:szCs w:val="28"/>
        </w:rPr>
        <w:t>有利于</w:t>
      </w:r>
      <w:r>
        <w:rPr>
          <w:rFonts w:hint="eastAsia" w:ascii="仿宋_GB2312" w:eastAsia="仿宋_GB2312"/>
          <w:sz w:val="28"/>
          <w:szCs w:val="28"/>
        </w:rPr>
        <w:t>拓宽</w:t>
      </w:r>
      <w:r>
        <w:rPr>
          <w:rFonts w:ascii="仿宋_GB2312" w:eastAsia="仿宋_GB2312"/>
          <w:sz w:val="28"/>
          <w:szCs w:val="28"/>
        </w:rPr>
        <w:t>学生</w:t>
      </w:r>
      <w:r>
        <w:rPr>
          <w:rFonts w:hint="eastAsia" w:ascii="仿宋_GB2312" w:eastAsia="仿宋_GB2312"/>
          <w:sz w:val="28"/>
          <w:szCs w:val="28"/>
        </w:rPr>
        <w:t>知识</w:t>
      </w:r>
      <w:r>
        <w:rPr>
          <w:rFonts w:ascii="仿宋_GB2312" w:eastAsia="仿宋_GB2312"/>
          <w:sz w:val="28"/>
          <w:szCs w:val="28"/>
        </w:rPr>
        <w:t>面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了解学科发展前沿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</w:t>
      </w:r>
      <w:r>
        <w:rPr>
          <w:rFonts w:ascii="仿宋_GB2312" w:eastAsia="仿宋_GB2312"/>
          <w:sz w:val="28"/>
          <w:szCs w:val="28"/>
        </w:rPr>
        <w:t>有利于体现本校办学传统与特色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6.鼓励教授开设高质量的通识课程;</w:t>
      </w:r>
    </w:p>
    <w:p>
      <w:pPr>
        <w:snapToGrid w:val="0"/>
        <w:spacing w:after="156" w:afterLines="50"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hint="eastAsia" w:ascii="仿宋_GB2312" w:eastAsia="仿宋_GB2312"/>
          <w:sz w:val="28"/>
          <w:szCs w:val="28"/>
        </w:rPr>
        <w:t>鼓励教师</w:t>
      </w:r>
      <w:r>
        <w:rPr>
          <w:rFonts w:ascii="仿宋_GB2312" w:eastAsia="仿宋_GB2312"/>
          <w:sz w:val="28"/>
          <w:szCs w:val="28"/>
        </w:rPr>
        <w:t>开设创新创业类课程。</w:t>
      </w:r>
    </w:p>
    <w:p>
      <w:pPr>
        <w:snapToGrid w:val="0"/>
        <w:spacing w:after="156" w:afterLines="50" w:line="4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三</w:t>
      </w:r>
      <w:r>
        <w:rPr>
          <w:rFonts w:ascii="楷体_GB2312" w:eastAsia="楷体_GB2312"/>
          <w:b/>
          <w:sz w:val="28"/>
          <w:szCs w:val="28"/>
        </w:rPr>
        <w:t>、</w:t>
      </w:r>
      <w:r>
        <w:rPr>
          <w:rFonts w:hint="eastAsia" w:ascii="楷体_GB2312" w:eastAsia="楷体_GB2312"/>
          <w:b/>
          <w:sz w:val="28"/>
          <w:szCs w:val="28"/>
        </w:rPr>
        <w:t>任课教师应具备的条件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1.须具有中级及以上职称或研究生及以上学历，并获得高校</w:t>
      </w:r>
      <w:r>
        <w:rPr>
          <w:rFonts w:hint="eastAsia" w:ascii="仿宋" w:hAnsi="仿宋" w:eastAsia="仿宋"/>
          <w:sz w:val="28"/>
          <w:szCs w:val="28"/>
        </w:rPr>
        <w:t>教师资格证书</w:t>
      </w:r>
      <w:r>
        <w:rPr>
          <w:rFonts w:hint="eastAsia" w:ascii="仿宋" w:hAnsi="仿宋" w:eastAsia="仿宋" w:cs="宋体"/>
          <w:kern w:val="0"/>
          <w:sz w:val="28"/>
          <w:szCs w:val="28"/>
        </w:rPr>
        <w:t>；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2.应有高深学术造诣，知识面广；具备承担该课程教学工作所必备的素质和能力；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3.任课教师对申报课程有深度的研究，已开课或有相近课程的任教经历；</w:t>
      </w:r>
    </w:p>
    <w:p>
      <w:pPr>
        <w:adjustRightInd w:val="0"/>
        <w:snapToGrid w:val="0"/>
        <w:spacing w:after="156" w:afterLines="50" w:line="48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4.每学年至少有开设一个班次的能力，</w:t>
      </w:r>
      <w:r>
        <w:rPr>
          <w:rFonts w:hint="eastAsia" w:ascii="仿宋" w:hAnsi="仿宋" w:eastAsia="仿宋"/>
          <w:sz w:val="28"/>
          <w:szCs w:val="28"/>
        </w:rPr>
        <w:t>每位教师每学期开设通识课程一般不超过2门次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snapToGrid w:val="0"/>
        <w:spacing w:after="156" w:afterLines="50" w:line="480" w:lineRule="exact"/>
        <w:ind w:firstLine="562" w:firstLineChars="20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四、特别注意</w:t>
      </w:r>
    </w:p>
    <w:p>
      <w:pPr>
        <w:adjustRightInd w:val="0"/>
        <w:snapToGrid w:val="0"/>
        <w:spacing w:beforeAutospacing="0" w:after="156" w:afterLines="50" w:line="360" w:lineRule="auto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已审核</w:t>
      </w:r>
      <w:r>
        <w:rPr>
          <w:rFonts w:ascii="仿宋" w:hAnsi="仿宋" w:eastAsia="仿宋" w:cs="宋体"/>
          <w:kern w:val="0"/>
          <w:sz w:val="28"/>
          <w:szCs w:val="28"/>
        </w:rPr>
        <w:t>通过的通识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选修</w:t>
      </w:r>
      <w:r>
        <w:rPr>
          <w:rFonts w:ascii="仿宋" w:hAnsi="仿宋" w:eastAsia="仿宋" w:cs="宋体"/>
          <w:kern w:val="0"/>
          <w:sz w:val="28"/>
          <w:szCs w:val="28"/>
        </w:rPr>
        <w:t>课程</w:t>
      </w:r>
      <w:r>
        <w:rPr>
          <w:rFonts w:hint="eastAsia" w:ascii="仿宋" w:hAnsi="仿宋" w:eastAsia="仿宋" w:cs="宋体"/>
          <w:kern w:val="0"/>
          <w:sz w:val="28"/>
          <w:szCs w:val="28"/>
        </w:rPr>
        <w:t>中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不能随意改变课程名称、学分、学时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8"/>
          <w:szCs w:val="28"/>
        </w:rPr>
        <w:t>任课教师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等课程信息，如</w:t>
      </w:r>
      <w:r>
        <w:rPr>
          <w:rFonts w:hint="eastAsia" w:ascii="仿宋" w:hAnsi="仿宋" w:eastAsia="仿宋" w:cs="宋体"/>
          <w:kern w:val="0"/>
          <w:sz w:val="28"/>
          <w:szCs w:val="28"/>
        </w:rPr>
        <w:t>32学时2学分</w:t>
      </w:r>
      <w:r>
        <w:rPr>
          <w:rFonts w:ascii="仿宋" w:hAnsi="仿宋" w:eastAsia="仿宋" w:cs="宋体"/>
          <w:kern w:val="0"/>
          <w:sz w:val="28"/>
          <w:szCs w:val="28"/>
        </w:rPr>
        <w:t>课程不得</w:t>
      </w:r>
      <w:r>
        <w:rPr>
          <w:rFonts w:hint="eastAsia" w:ascii="仿宋" w:hAnsi="仿宋" w:eastAsia="仿宋" w:cs="宋体"/>
          <w:kern w:val="0"/>
          <w:sz w:val="28"/>
          <w:szCs w:val="28"/>
        </w:rPr>
        <w:t>随意</w:t>
      </w:r>
      <w:r>
        <w:rPr>
          <w:rFonts w:ascii="仿宋" w:hAnsi="仿宋" w:eastAsia="仿宋" w:cs="宋体"/>
          <w:kern w:val="0"/>
          <w:sz w:val="28"/>
          <w:szCs w:val="28"/>
        </w:rPr>
        <w:t>变更为</w:t>
      </w:r>
      <w:r>
        <w:rPr>
          <w:rFonts w:hint="eastAsia" w:ascii="仿宋" w:hAnsi="仿宋" w:eastAsia="仿宋" w:cs="宋体"/>
          <w:kern w:val="0"/>
          <w:sz w:val="28"/>
          <w:szCs w:val="28"/>
        </w:rPr>
        <w:t>16学时1学分课程；16学时1学分</w:t>
      </w:r>
      <w:r>
        <w:rPr>
          <w:rFonts w:ascii="仿宋" w:hAnsi="仿宋" w:eastAsia="仿宋" w:cs="宋体"/>
          <w:kern w:val="0"/>
          <w:sz w:val="28"/>
          <w:szCs w:val="28"/>
        </w:rPr>
        <w:t>课程不得随意变更为</w:t>
      </w:r>
      <w:r>
        <w:rPr>
          <w:rFonts w:hint="eastAsia" w:ascii="仿宋" w:hAnsi="仿宋" w:eastAsia="仿宋" w:cs="宋体"/>
          <w:kern w:val="0"/>
          <w:sz w:val="28"/>
          <w:szCs w:val="28"/>
        </w:rPr>
        <w:t>32学时2学分课程。学时</w:t>
      </w:r>
      <w:r>
        <w:rPr>
          <w:rFonts w:ascii="仿宋" w:hAnsi="仿宋" w:eastAsia="仿宋" w:cs="宋体"/>
          <w:kern w:val="0"/>
          <w:sz w:val="28"/>
          <w:szCs w:val="28"/>
        </w:rPr>
        <w:t>与学分</w:t>
      </w:r>
      <w:r>
        <w:rPr>
          <w:rFonts w:hint="eastAsia" w:ascii="仿宋" w:hAnsi="仿宋" w:eastAsia="仿宋" w:cs="宋体"/>
          <w:kern w:val="0"/>
          <w:sz w:val="28"/>
          <w:szCs w:val="28"/>
        </w:rPr>
        <w:t>以教师填报</w:t>
      </w:r>
      <w:r>
        <w:rPr>
          <w:rFonts w:ascii="仿宋" w:hAnsi="仿宋" w:eastAsia="仿宋" w:cs="宋体"/>
          <w:kern w:val="0"/>
          <w:sz w:val="28"/>
          <w:szCs w:val="28"/>
        </w:rPr>
        <w:t>的</w:t>
      </w:r>
      <w:r>
        <w:rPr>
          <w:rFonts w:hint="eastAsia" w:ascii="仿宋" w:hAnsi="仿宋" w:eastAsia="仿宋" w:cs="宋体"/>
          <w:kern w:val="0"/>
          <w:sz w:val="28"/>
          <w:szCs w:val="28"/>
        </w:rPr>
        <w:t>开课申请表并经</w:t>
      </w:r>
      <w:r>
        <w:rPr>
          <w:rFonts w:ascii="仿宋" w:hAnsi="仿宋" w:eastAsia="仿宋" w:cs="宋体"/>
          <w:kern w:val="0"/>
          <w:sz w:val="28"/>
          <w:szCs w:val="28"/>
        </w:rPr>
        <w:t>课程委员会审核通过</w:t>
      </w:r>
      <w:r>
        <w:rPr>
          <w:rFonts w:hint="eastAsia" w:ascii="仿宋" w:hAnsi="仿宋" w:eastAsia="仿宋" w:cs="宋体"/>
          <w:kern w:val="0"/>
          <w:sz w:val="28"/>
          <w:szCs w:val="28"/>
        </w:rPr>
        <w:t>的课程</w:t>
      </w:r>
      <w:r>
        <w:rPr>
          <w:rFonts w:ascii="仿宋" w:hAnsi="仿宋" w:eastAsia="仿宋" w:cs="宋体"/>
          <w:kern w:val="0"/>
          <w:sz w:val="28"/>
          <w:szCs w:val="28"/>
        </w:rPr>
        <w:t>信息</w:t>
      </w:r>
      <w:r>
        <w:rPr>
          <w:rFonts w:hint="eastAsia" w:ascii="仿宋" w:hAnsi="仿宋" w:eastAsia="仿宋" w:cs="宋体"/>
          <w:kern w:val="0"/>
          <w:sz w:val="28"/>
          <w:szCs w:val="28"/>
        </w:rPr>
        <w:t>为</w:t>
      </w:r>
      <w:r>
        <w:rPr>
          <w:rFonts w:ascii="仿宋" w:hAnsi="仿宋" w:eastAsia="仿宋" w:cs="宋体"/>
          <w:kern w:val="0"/>
          <w:sz w:val="28"/>
          <w:szCs w:val="28"/>
        </w:rPr>
        <w:t>准</w:t>
      </w:r>
      <w:r>
        <w:rPr>
          <w:rFonts w:hint="eastAsia" w:ascii="仿宋" w:hAnsi="仿宋" w:eastAsia="仿宋" w:cs="宋体"/>
          <w:kern w:val="0"/>
          <w:sz w:val="28"/>
          <w:szCs w:val="28"/>
        </w:rPr>
        <w:t>。如需更改，须作为新课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（新课程名称）</w:t>
      </w:r>
      <w:r>
        <w:rPr>
          <w:rFonts w:hint="eastAsia" w:ascii="仿宋" w:hAnsi="仿宋" w:eastAsia="仿宋" w:cs="宋体"/>
          <w:kern w:val="0"/>
          <w:sz w:val="28"/>
          <w:szCs w:val="28"/>
        </w:rPr>
        <w:t>重新提交相关申请材料并由教师教学发展中心提交专家评审、校课程委员会审核，经审核通过后方可实施。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同时，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如确需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更改</w:t>
      </w:r>
      <w:r>
        <w:rPr>
          <w:rFonts w:hint="eastAsia" w:ascii="仿宋" w:hAnsi="仿宋" w:eastAsia="仿宋" w:cs="宋体"/>
          <w:kern w:val="0"/>
          <w:sz w:val="28"/>
          <w:szCs w:val="28"/>
        </w:rPr>
        <w:t>任课教师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8"/>
          <w:szCs w:val="28"/>
        </w:rPr>
        <w:t>，应符合通识选修课程任课教师条件（具有高校教师资格证和相关学科教育背景），并向教师教学发展中心提交由二级学院签字盖章的书面申请，经审核通过后方可实施。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1588" w:gutter="113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000"/>
        <w:tab w:val="right" w:pos="9180"/>
        <w:tab w:val="clear" w:pos="8306"/>
      </w:tabs>
      <w:ind w:right="360"/>
      <w:rPr>
        <w:rFonts w:ascii="仿宋_GB2312" w:eastAsia="仿宋_GB2312"/>
        <w:sz w:val="28"/>
      </w:rPr>
    </w:pPr>
    <w:r>
      <w:rPr>
        <w:rFonts w:hint="eastAsia" w:ascii="仿宋_GB2312" w:eastAsia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5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Style w:val="5"/>
        <w:rFonts w:ascii="仿宋_GB2312"/>
        <w:sz w:val="28"/>
      </w:rPr>
      <w:t>1</w:t>
    </w:r>
    <w:r>
      <w:rPr>
        <w:rFonts w:ascii="仿宋_GB2312"/>
        <w:sz w:val="28"/>
      </w:rPr>
      <w:fldChar w:fldCharType="end"/>
    </w:r>
    <w:r>
      <w:rPr>
        <w:rStyle w:val="5"/>
        <w:rFonts w:hint="eastAsia" w:ascii="仿宋_GB2312" w:eastAsia="仿宋_GB2312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162" w:wrap="around" w:vAnchor="text" w:hAnchor="page" w:x="1522" w:y="-2"/>
      <w:ind w:firstLine="280" w:firstLineChars="100"/>
      <w:rPr>
        <w:rStyle w:val="5"/>
        <w:rFonts w:ascii="仿宋_GB2312"/>
        <w:sz w:val="28"/>
      </w:rPr>
    </w:pPr>
    <w:r>
      <w:rPr>
        <w:rStyle w:val="5"/>
        <w:rFonts w:hint="eastAsia" w:ascii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5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5"/>
        <w:rFonts w:ascii="仿宋_GB2312"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5"/>
        <w:rFonts w:hint="eastAsia" w:ascii="仿宋_GB2312"/>
        <w:sz w:val="28"/>
      </w:rPr>
      <w:t xml:space="preserve"> —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仿宋_GB2312"/>
        <w:sz w:val="28"/>
      </w:rPr>
    </w:pPr>
    <w:r>
      <w:rPr>
        <w:rFonts w:hint="eastAsia" w:ascii="仿宋_GB2312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31F8"/>
    <w:rsid w:val="00095EFC"/>
    <w:rsid w:val="000A4678"/>
    <w:rsid w:val="000C5537"/>
    <w:rsid w:val="000D4A1A"/>
    <w:rsid w:val="000E77E4"/>
    <w:rsid w:val="000E7EF6"/>
    <w:rsid w:val="00100C67"/>
    <w:rsid w:val="00106AD3"/>
    <w:rsid w:val="00110E12"/>
    <w:rsid w:val="00162F62"/>
    <w:rsid w:val="00163420"/>
    <w:rsid w:val="00186F21"/>
    <w:rsid w:val="001872F5"/>
    <w:rsid w:val="001922A6"/>
    <w:rsid w:val="00232798"/>
    <w:rsid w:val="00262705"/>
    <w:rsid w:val="0027269E"/>
    <w:rsid w:val="0029383D"/>
    <w:rsid w:val="002C4FFB"/>
    <w:rsid w:val="002E12CF"/>
    <w:rsid w:val="002E251A"/>
    <w:rsid w:val="002F6A17"/>
    <w:rsid w:val="00313F88"/>
    <w:rsid w:val="00325425"/>
    <w:rsid w:val="003400E4"/>
    <w:rsid w:val="00346943"/>
    <w:rsid w:val="003909E0"/>
    <w:rsid w:val="003B5BA2"/>
    <w:rsid w:val="00467477"/>
    <w:rsid w:val="004710B3"/>
    <w:rsid w:val="004E053C"/>
    <w:rsid w:val="004E38A1"/>
    <w:rsid w:val="004F1C32"/>
    <w:rsid w:val="004F6C41"/>
    <w:rsid w:val="00507207"/>
    <w:rsid w:val="00521528"/>
    <w:rsid w:val="00526A56"/>
    <w:rsid w:val="005341C6"/>
    <w:rsid w:val="00535AAF"/>
    <w:rsid w:val="00582B00"/>
    <w:rsid w:val="005962AB"/>
    <w:rsid w:val="005C5638"/>
    <w:rsid w:val="005C582A"/>
    <w:rsid w:val="005E0A15"/>
    <w:rsid w:val="00601D83"/>
    <w:rsid w:val="00624844"/>
    <w:rsid w:val="00635A23"/>
    <w:rsid w:val="006D4699"/>
    <w:rsid w:val="00731598"/>
    <w:rsid w:val="00747AFC"/>
    <w:rsid w:val="007A2FBC"/>
    <w:rsid w:val="007A7F73"/>
    <w:rsid w:val="007C3085"/>
    <w:rsid w:val="007E04F8"/>
    <w:rsid w:val="00802507"/>
    <w:rsid w:val="00832986"/>
    <w:rsid w:val="0085134C"/>
    <w:rsid w:val="00852B83"/>
    <w:rsid w:val="008B4603"/>
    <w:rsid w:val="008B6BF1"/>
    <w:rsid w:val="008D2288"/>
    <w:rsid w:val="008E51B5"/>
    <w:rsid w:val="00907EBD"/>
    <w:rsid w:val="00930EC8"/>
    <w:rsid w:val="0093438F"/>
    <w:rsid w:val="00940ABD"/>
    <w:rsid w:val="009A6884"/>
    <w:rsid w:val="009C35D7"/>
    <w:rsid w:val="009D2377"/>
    <w:rsid w:val="009E130E"/>
    <w:rsid w:val="009F0397"/>
    <w:rsid w:val="009F30F2"/>
    <w:rsid w:val="00A02110"/>
    <w:rsid w:val="00A05EFE"/>
    <w:rsid w:val="00A427E4"/>
    <w:rsid w:val="00A50DAE"/>
    <w:rsid w:val="00A624C1"/>
    <w:rsid w:val="00A8188B"/>
    <w:rsid w:val="00A8666A"/>
    <w:rsid w:val="00AC05E2"/>
    <w:rsid w:val="00AD25B2"/>
    <w:rsid w:val="00AF5C11"/>
    <w:rsid w:val="00B01B36"/>
    <w:rsid w:val="00B068B8"/>
    <w:rsid w:val="00B13F15"/>
    <w:rsid w:val="00B23965"/>
    <w:rsid w:val="00B50D1A"/>
    <w:rsid w:val="00B620CD"/>
    <w:rsid w:val="00B92A55"/>
    <w:rsid w:val="00BB7D5C"/>
    <w:rsid w:val="00BC3155"/>
    <w:rsid w:val="00BD5772"/>
    <w:rsid w:val="00BE3CFC"/>
    <w:rsid w:val="00C0346D"/>
    <w:rsid w:val="00C67CE3"/>
    <w:rsid w:val="00C74DFE"/>
    <w:rsid w:val="00CB3FEA"/>
    <w:rsid w:val="00CD483F"/>
    <w:rsid w:val="00CD5645"/>
    <w:rsid w:val="00CE2CC1"/>
    <w:rsid w:val="00CF14D0"/>
    <w:rsid w:val="00CF5CA9"/>
    <w:rsid w:val="00D359E1"/>
    <w:rsid w:val="00D576CC"/>
    <w:rsid w:val="00D60716"/>
    <w:rsid w:val="00D67EC3"/>
    <w:rsid w:val="00DE4150"/>
    <w:rsid w:val="00DF01DF"/>
    <w:rsid w:val="00E05612"/>
    <w:rsid w:val="00E17B08"/>
    <w:rsid w:val="00E2416E"/>
    <w:rsid w:val="00E35B4A"/>
    <w:rsid w:val="00E451CF"/>
    <w:rsid w:val="00E77B62"/>
    <w:rsid w:val="00E856A0"/>
    <w:rsid w:val="00EA66F2"/>
    <w:rsid w:val="00EE3156"/>
    <w:rsid w:val="00EE59B8"/>
    <w:rsid w:val="00F34D01"/>
    <w:rsid w:val="00F52BF8"/>
    <w:rsid w:val="00F94B59"/>
    <w:rsid w:val="00FA28B3"/>
    <w:rsid w:val="00FB1565"/>
    <w:rsid w:val="00FF5CEA"/>
    <w:rsid w:val="037E4775"/>
    <w:rsid w:val="175D208D"/>
    <w:rsid w:val="2D241EE4"/>
    <w:rsid w:val="320D147B"/>
    <w:rsid w:val="350A4FE0"/>
    <w:rsid w:val="50D5052A"/>
    <w:rsid w:val="768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595</Characters>
  <Lines>4</Lines>
  <Paragraphs>1</Paragraphs>
  <TotalTime>40</TotalTime>
  <ScaleCrop>false</ScaleCrop>
  <LinksUpToDate>false</LinksUpToDate>
  <CharactersWithSpaces>698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2016-09-18T00:09:00Z</dcterms:created>
  <dc:creator>2012</dc:creator>
  <cp:lastModifiedBy>阿舒</cp:lastModifiedBy>
  <dcterms:modified xsi:type="dcterms:W3CDTF">2020-09-27T05:46:50Z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