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jc w:val="center"/>
        <w:outlineLvl w:val="2"/>
        <w:rPr>
          <w:rFonts w:ascii="微软雅黑" w:hAnsi="微软雅黑" w:eastAsia="微软雅黑" w:cs="宋体"/>
          <w:b/>
          <w:bCs/>
          <w:color w:val="000000" w:themeColor="text1"/>
          <w:kern w:val="0"/>
          <w:sz w:val="27"/>
          <w:szCs w:val="27"/>
          <w:highlight w:val="none"/>
          <w14:textFill>
            <w14:solidFill>
              <w14:schemeClr w14:val="tx1"/>
            </w14:solidFill>
          </w14:textFill>
        </w:rPr>
      </w:pPr>
      <w:r>
        <w:rPr>
          <w:rFonts w:hint="eastAsia" w:ascii="微软雅黑" w:hAnsi="微软雅黑" w:eastAsia="微软雅黑" w:cs="宋体"/>
          <w:b/>
          <w:bCs/>
          <w:color w:val="000000" w:themeColor="text1"/>
          <w:kern w:val="0"/>
          <w:sz w:val="27"/>
          <w:szCs w:val="27"/>
          <w:highlight w:val="none"/>
          <w14:textFill>
            <w14:solidFill>
              <w14:schemeClr w14:val="tx1"/>
            </w14:solidFill>
          </w14:textFill>
        </w:rPr>
        <w:t>关于印发《上海市中外合作办学教育学费管理办法》的通知</w:t>
      </w:r>
    </w:p>
    <w:p>
      <w:pPr>
        <w:widowControl/>
        <w:spacing w:line="408" w:lineRule="atLeast"/>
        <w:ind w:firstLine="480"/>
        <w:jc w:val="center"/>
        <w:rPr>
          <w:rFonts w:ascii="微软雅黑" w:hAnsi="微软雅黑" w:eastAsia="微软雅黑" w:cs="宋体"/>
          <w:color w:val="000000" w:themeColor="text1"/>
          <w:kern w:val="0"/>
          <w:sz w:val="19"/>
          <w:szCs w:val="19"/>
          <w:highlight w:val="none"/>
          <w14:textFill>
            <w14:solidFill>
              <w14:schemeClr w14:val="tx1"/>
            </w14:solidFill>
          </w14:textFill>
        </w:rPr>
      </w:pPr>
      <w:r>
        <w:rPr>
          <w:rFonts w:hint="eastAsia" w:ascii="微软雅黑" w:hAnsi="微软雅黑" w:eastAsia="微软雅黑" w:cs="宋体"/>
          <w:color w:val="000000" w:themeColor="text1"/>
          <w:kern w:val="0"/>
          <w:sz w:val="19"/>
          <w:szCs w:val="19"/>
          <w:highlight w:val="none"/>
          <w14:textFill>
            <w14:solidFill>
              <w14:schemeClr w14:val="tx1"/>
            </w14:solidFill>
          </w14:textFill>
        </w:rPr>
        <w:t>沪发改规范〔2018〕2号</w:t>
      </w:r>
    </w:p>
    <w:p>
      <w:pPr>
        <w:widowControl/>
        <w:spacing w:line="408" w:lineRule="atLeast"/>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各有关学校：</w:t>
      </w:r>
    </w:p>
    <w:p>
      <w:pPr>
        <w:widowControl/>
        <w:spacing w:line="408" w:lineRule="atLeast"/>
        <w:ind w:firstLine="480"/>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根据《中华人民共和国中外合作办学条例》，以及教育收费管理规定，按照深化教育综合改革要求，经研究，特制定《上海市中外合作办学教育学费管理办法》，现印发给你们，请遵照执行。</w:t>
      </w:r>
      <w:bookmarkStart w:id="0" w:name="_GoBack"/>
      <w:bookmarkEnd w:id="0"/>
    </w:p>
    <w:p>
      <w:pPr>
        <w:widowControl/>
        <w:spacing w:line="408" w:lineRule="atLeast"/>
        <w:ind w:firstLine="480"/>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特此通知。</w:t>
      </w: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上海市发展和改革委员会</w:t>
      </w: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上海市财政局</w:t>
      </w: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上海市教育委员会</w:t>
      </w: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p>
    <w:p>
      <w:pPr>
        <w:widowControl/>
        <w:spacing w:line="408" w:lineRule="atLeast"/>
        <w:ind w:firstLine="480"/>
        <w:jc w:val="center"/>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 xml:space="preserve">                      2018年2月11日</w:t>
      </w:r>
    </w:p>
    <w:p>
      <w:pPr>
        <w:widowControl/>
        <w:spacing w:line="408" w:lineRule="atLeast"/>
        <w:jc w:val="left"/>
        <w:rPr>
          <w:rFonts w:ascii="楷体_GB2312" w:hAnsi="宋体" w:eastAsia="楷体_GB2312" w:cs="宋体"/>
          <w:b/>
          <w:bCs/>
          <w:color w:val="000000" w:themeColor="text1"/>
          <w:kern w:val="0"/>
          <w:sz w:val="32"/>
          <w:szCs w:val="32"/>
          <w:highlight w:val="none"/>
          <w14:textFill>
            <w14:solidFill>
              <w14:schemeClr w14:val="tx1"/>
            </w14:solidFill>
          </w14:textFill>
        </w:rPr>
      </w:pPr>
    </w:p>
    <w:p>
      <w:pPr>
        <w:widowControl/>
        <w:spacing w:line="408" w:lineRule="atLeast"/>
        <w:jc w:val="left"/>
        <w:rPr>
          <w:rFonts w:ascii="楷体_GB2312" w:hAnsi="宋体" w:eastAsia="楷体_GB2312" w:cs="宋体"/>
          <w:b/>
          <w:bCs/>
          <w:color w:val="000000" w:themeColor="text1"/>
          <w:kern w:val="0"/>
          <w:sz w:val="32"/>
          <w:szCs w:val="32"/>
          <w:highlight w:val="none"/>
          <w14:textFill>
            <w14:solidFill>
              <w14:schemeClr w14:val="tx1"/>
            </w14:solidFill>
          </w14:textFill>
        </w:rPr>
      </w:pPr>
    </w:p>
    <w:p>
      <w:pPr>
        <w:widowControl/>
        <w:spacing w:line="408" w:lineRule="atLeast"/>
        <w:jc w:val="left"/>
        <w:rPr>
          <w:rFonts w:ascii="楷体_GB2312" w:hAnsi="宋体" w:eastAsia="楷体_GB2312" w:cs="宋体"/>
          <w:b/>
          <w:bCs/>
          <w:color w:val="000000" w:themeColor="text1"/>
          <w:kern w:val="0"/>
          <w:sz w:val="32"/>
          <w:szCs w:val="32"/>
          <w:highlight w:val="none"/>
          <w14:textFill>
            <w14:solidFill>
              <w14:schemeClr w14:val="tx1"/>
            </w14:solidFill>
          </w14:textFill>
        </w:rPr>
      </w:pPr>
    </w:p>
    <w:p>
      <w:pPr>
        <w:widowControl/>
        <w:spacing w:line="408" w:lineRule="atLeast"/>
        <w:jc w:val="left"/>
        <w:rPr>
          <w:rFonts w:ascii="楷体_GB2312" w:hAnsi="宋体" w:eastAsia="楷体_GB2312" w:cs="宋体"/>
          <w:b/>
          <w:bCs/>
          <w:color w:val="000000" w:themeColor="text1"/>
          <w:kern w:val="0"/>
          <w:sz w:val="32"/>
          <w:szCs w:val="32"/>
          <w:highlight w:val="none"/>
          <w14:textFill>
            <w14:solidFill>
              <w14:schemeClr w14:val="tx1"/>
            </w14:solidFill>
          </w14:textFill>
        </w:rPr>
      </w:pPr>
    </w:p>
    <w:p>
      <w:pPr>
        <w:widowControl/>
        <w:spacing w:line="408" w:lineRule="atLeast"/>
        <w:jc w:val="left"/>
        <w:rPr>
          <w:rFonts w:ascii="楷体_GB2312" w:hAnsi="宋体" w:eastAsia="楷体_GB2312" w:cs="宋体"/>
          <w:b/>
          <w:bCs/>
          <w:color w:val="000000" w:themeColor="text1"/>
          <w:kern w:val="0"/>
          <w:sz w:val="32"/>
          <w:szCs w:val="32"/>
          <w:highlight w:val="none"/>
          <w14:textFill>
            <w14:solidFill>
              <w14:schemeClr w14:val="tx1"/>
            </w14:solidFill>
          </w14:textFill>
        </w:rPr>
      </w:pPr>
    </w:p>
    <w:p>
      <w:pPr>
        <w:widowControl/>
        <w:spacing w:line="560" w:lineRule="exact"/>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附件：</w:t>
      </w:r>
    </w:p>
    <w:p>
      <w:pPr>
        <w:widowControl/>
        <w:spacing w:line="560" w:lineRule="exact"/>
        <w:jc w:val="center"/>
        <w:rPr>
          <w:rFonts w:ascii="宋体" w:hAnsi="宋体" w:eastAsia="宋体" w:cs="宋体"/>
          <w:color w:val="000000" w:themeColor="text1"/>
          <w:kern w:val="0"/>
          <w:sz w:val="30"/>
          <w:szCs w:val="30"/>
          <w:highlight w:val="none"/>
          <w14:textFill>
            <w14:solidFill>
              <w14:schemeClr w14:val="tx1"/>
            </w14:solidFill>
          </w14:textFill>
        </w:rPr>
      </w:pPr>
      <w:r>
        <w:rPr>
          <w:rFonts w:hint="eastAsia" w:ascii="华文中宋" w:hAnsi="华文中宋" w:eastAsia="华文中宋" w:cs="宋体"/>
          <w:b/>
          <w:bCs/>
          <w:color w:val="000000" w:themeColor="text1"/>
          <w:kern w:val="0"/>
          <w:sz w:val="30"/>
          <w:szCs w:val="30"/>
          <w:highlight w:val="none"/>
          <w14:textFill>
            <w14:solidFill>
              <w14:schemeClr w14:val="tx1"/>
            </w14:solidFill>
          </w14:textFill>
        </w:rPr>
        <w:t>上海市中外合作办学教育学费管理办法</w:t>
      </w:r>
    </w:p>
    <w:p>
      <w:pPr>
        <w:widowControl/>
        <w:spacing w:line="560" w:lineRule="exact"/>
        <w:jc w:val="center"/>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b/>
          <w:bCs/>
          <w:color w:val="000000" w:themeColor="text1"/>
          <w:kern w:val="0"/>
          <w:sz w:val="30"/>
          <w:szCs w:val="30"/>
          <w:highlight w:val="none"/>
          <w:shd w:val="clear" w:color="auto" w:fill="FFFFFF"/>
          <w14:textFill>
            <w14:solidFill>
              <w14:schemeClr w14:val="tx1"/>
            </w14:solidFill>
          </w14:textFill>
        </w:rPr>
        <w:t> </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为进一步做好中外合作办学学费管理工作，规范教育机构中外合作办学收费行为，促进中外合作办学健康发展，根据《行政事业性收费标准管理暂行办法》、《中华人民共和国中外合作办学条例》、《中华人民共和国中外合作办学条例实施办法》，以及本市教育收费等相关规定，制定本办法。</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第一条（适用范围）</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本办法适用于上海市行政区域内经教育行政主管部门批准或者备案的中外合作办学机构或项目。</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第二条（定价形式）</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公办学校中外合作办学学历教育学费标准实行政府指导价，纳入行政事业性收费管理；非学历中外合作办学学费标准实行市场调节价。</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民办学校中外合作办学学费标准实行市场调节价，具体按照本市民办学校收费管理要求执行。</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第三条（定价管理）</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公办学校以生均培养成本为主要依据，统筹兼顾办学收入与支出，合理确定中外合作办学学费标准。</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公办学校中外合作办学学历教育学费标准一般不超过本市同类公办学校、同类（或相近）专业学费标准的</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倍（含</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倍），学校在最高限额内制定具体的学费标准。</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公办学校中外合作办学学历教育</w:t>
      </w:r>
      <w:r>
        <w:rPr>
          <w:rFonts w:hint="eastAsia" w:ascii="仿宋_GB2312" w:hAnsi="宋体" w:eastAsia="仿宋_GB2312" w:cs="宋体"/>
          <w:color w:val="000000" w:themeColor="text1"/>
          <w:kern w:val="0"/>
          <w:sz w:val="30"/>
          <w:szCs w:val="30"/>
          <w:highlight w:val="none"/>
          <w14:textFill>
            <w14:solidFill>
              <w14:schemeClr w14:val="tx1"/>
            </w14:solidFill>
          </w14:textFill>
        </w:rPr>
        <w:t>学费标准需超过</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倍限额的专业，必须符合下列条件之一：</w:t>
      </w:r>
      <w:r>
        <w:rPr>
          <w:rFonts w:hint="eastAsia" w:ascii="仿宋_GB2312" w:hAnsi="宋体" w:eastAsia="仿宋_GB2312" w:cs="宋体"/>
          <w:color w:val="000000" w:themeColor="text1"/>
          <w:kern w:val="0"/>
          <w:sz w:val="30"/>
          <w:szCs w:val="30"/>
          <w:highlight w:val="none"/>
          <w14:textFill>
            <w14:solidFill>
              <w14:schemeClr w14:val="tx1"/>
            </w14:solidFill>
          </w14:textFill>
        </w:rPr>
        <w:t>（</w:t>
      </w:r>
      <w:r>
        <w:rPr>
          <w:rFonts w:ascii="宋体" w:hAnsi="宋体" w:eastAsia="宋体" w:cs="宋体"/>
          <w:color w:val="000000" w:themeColor="text1"/>
          <w:kern w:val="0"/>
          <w:sz w:val="30"/>
          <w:szCs w:val="30"/>
          <w:highlight w:val="none"/>
          <w14:textFill>
            <w14:solidFill>
              <w14:schemeClr w14:val="tx1"/>
            </w14:solidFill>
          </w14:textFill>
        </w:rPr>
        <w:t>1</w:t>
      </w:r>
      <w:r>
        <w:rPr>
          <w:rFonts w:hint="eastAsia" w:ascii="仿宋_GB2312" w:hAnsi="宋体" w:eastAsia="仿宋_GB2312" w:cs="宋体"/>
          <w:color w:val="000000" w:themeColor="text1"/>
          <w:kern w:val="0"/>
          <w:sz w:val="30"/>
          <w:szCs w:val="30"/>
          <w:highlight w:val="none"/>
          <w14:textFill>
            <w14:solidFill>
              <w14:schemeClr w14:val="tx1"/>
            </w14:solidFill>
          </w14:textFill>
        </w:rPr>
        <w:t>）需符合上海经济社会发展需求，且对上海战略性新兴产业起支撑作用</w:t>
      </w:r>
      <w:r>
        <w:rPr>
          <w:rFonts w:ascii="宋体" w:hAnsi="宋体" w:eastAsia="宋体" w:cs="宋体"/>
          <w:color w:val="000000" w:themeColor="text1"/>
          <w:kern w:val="0"/>
          <w:sz w:val="30"/>
          <w:szCs w:val="30"/>
          <w:highlight w:val="none"/>
          <w14:textFill>
            <w14:solidFill>
              <w14:schemeClr w14:val="tx1"/>
            </w14:solidFill>
          </w14:textFill>
        </w:rPr>
        <w:t>;</w:t>
      </w:r>
      <w:r>
        <w:rPr>
          <w:rFonts w:hint="eastAsia" w:ascii="仿宋_GB2312" w:hAnsi="宋体" w:eastAsia="仿宋_GB2312" w:cs="宋体"/>
          <w:color w:val="000000" w:themeColor="text1"/>
          <w:kern w:val="0"/>
          <w:sz w:val="30"/>
          <w:szCs w:val="30"/>
          <w:highlight w:val="none"/>
          <w14:textFill>
            <w14:solidFill>
              <w14:schemeClr w14:val="tx1"/>
            </w14:solidFill>
          </w14:textFill>
        </w:rPr>
        <w:t>（</w:t>
      </w:r>
      <w:r>
        <w:rPr>
          <w:rFonts w:ascii="宋体" w:hAnsi="宋体" w:eastAsia="宋体" w:cs="宋体"/>
          <w:color w:val="000000" w:themeColor="text1"/>
          <w:kern w:val="0"/>
          <w:sz w:val="30"/>
          <w:szCs w:val="30"/>
          <w:highlight w:val="none"/>
          <w14:textFill>
            <w14:solidFill>
              <w14:schemeClr w14:val="tx1"/>
            </w14:solidFill>
          </w14:textFill>
        </w:rPr>
        <w:t>2</w:t>
      </w:r>
      <w:r>
        <w:rPr>
          <w:rFonts w:hint="eastAsia" w:ascii="仿宋_GB2312" w:hAnsi="宋体" w:eastAsia="仿宋_GB2312" w:cs="宋体"/>
          <w:color w:val="000000" w:themeColor="text1"/>
          <w:kern w:val="0"/>
          <w:sz w:val="30"/>
          <w:szCs w:val="30"/>
          <w:highlight w:val="none"/>
          <w14:textFill>
            <w14:solidFill>
              <w14:schemeClr w14:val="tx1"/>
            </w14:solidFill>
          </w14:textFill>
        </w:rPr>
        <w:t>）学科为纳入“双一流”建设的一流学科；（</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）合作方为世界高水平学校，或为拥有世界同类型高水平学科（专业）的学校等。</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第四条（信息报送）</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公办学校中外合作办学学历教育的学费标准</w:t>
      </w:r>
      <w:r>
        <w:rPr>
          <w:rFonts w:hint="eastAsia" w:ascii="仿宋_GB2312" w:hAnsi="宋体" w:eastAsia="仿宋_GB2312" w:cs="宋体"/>
          <w:color w:val="000000" w:themeColor="text1"/>
          <w:kern w:val="0"/>
          <w:sz w:val="30"/>
          <w:szCs w:val="30"/>
          <w:highlight w:val="none"/>
          <w14:textFill>
            <w14:solidFill>
              <w14:schemeClr w14:val="tx1"/>
            </w14:solidFill>
          </w14:textFill>
        </w:rPr>
        <w:t>不超过本市同类公办学校、同类（或相近）专业学费标准</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倍（含</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倍）的项目，学校在首期招生（或学费调整）当年的</w:t>
      </w:r>
      <w:r>
        <w:rPr>
          <w:rFonts w:ascii="宋体" w:hAnsi="宋体" w:eastAsia="宋体" w:cs="宋体"/>
          <w:color w:val="000000" w:themeColor="text1"/>
          <w:kern w:val="0"/>
          <w:sz w:val="30"/>
          <w:szCs w:val="30"/>
          <w:highlight w:val="none"/>
          <w14:textFill>
            <w14:solidFill>
              <w14:schemeClr w14:val="tx1"/>
            </w14:solidFill>
          </w14:textFill>
        </w:rPr>
        <w:t>2</w:t>
      </w:r>
      <w:r>
        <w:rPr>
          <w:rFonts w:hint="eastAsia" w:ascii="仿宋_GB2312" w:hAnsi="宋体" w:eastAsia="仿宋_GB2312" w:cs="宋体"/>
          <w:color w:val="000000" w:themeColor="text1"/>
          <w:kern w:val="0"/>
          <w:sz w:val="30"/>
          <w:szCs w:val="30"/>
          <w:highlight w:val="none"/>
          <w14:textFill>
            <w14:solidFill>
              <w14:schemeClr w14:val="tx1"/>
            </w14:solidFill>
          </w14:textFill>
        </w:rPr>
        <w:t>月底之前，通过登录</w:t>
      </w:r>
      <w:r>
        <w:rPr>
          <w:rFonts w:ascii="宋体" w:hAnsi="宋体" w:eastAsia="宋体" w:cs="宋体"/>
          <w:color w:val="000000" w:themeColor="text1"/>
          <w:kern w:val="0"/>
          <w:sz w:val="30"/>
          <w:szCs w:val="30"/>
          <w:highlight w:val="none"/>
          <w14:textFill>
            <w14:solidFill>
              <w14:schemeClr w14:val="tx1"/>
            </w14:solidFill>
          </w14:textFill>
        </w:rPr>
        <w:t>“</w:t>
      </w:r>
      <w:r>
        <w:rPr>
          <w:rFonts w:hint="eastAsia" w:ascii="仿宋_GB2312" w:hAnsi="宋体" w:eastAsia="仿宋_GB2312" w:cs="宋体"/>
          <w:color w:val="000000" w:themeColor="text1"/>
          <w:kern w:val="0"/>
          <w:sz w:val="30"/>
          <w:szCs w:val="30"/>
          <w:highlight w:val="none"/>
          <w14:textFill>
            <w14:solidFill>
              <w14:schemeClr w14:val="tx1"/>
            </w14:solidFill>
          </w14:textFill>
        </w:rPr>
        <w:t>上海市物价局收费管理系统</w:t>
      </w:r>
      <w:r>
        <w:rPr>
          <w:rFonts w:hint="eastAsia" w:ascii="仿宋_GB2312" w:hAnsi="宋体" w:eastAsia="仿宋_GB2312" w:cs="宋体"/>
          <w:color w:val="000000" w:themeColor="text1"/>
          <w:kern w:val="0"/>
          <w:sz w:val="30"/>
          <w:szCs w:val="30"/>
          <w:highlight w:val="none"/>
          <w14:textFill>
            <w14:solidFill>
              <w14:schemeClr w14:val="tx1"/>
            </w14:solidFill>
          </w14:textFill>
        </w:rPr>
        <w:t>（</w:t>
      </w:r>
      <w:r>
        <w:rPr>
          <w:rFonts w:ascii="宋体" w:hAnsi="宋体" w:eastAsia="宋体" w:cs="宋体"/>
          <w:color w:val="000000" w:themeColor="text1"/>
          <w:kern w:val="0"/>
          <w:sz w:val="30"/>
          <w:szCs w:val="30"/>
          <w:highlight w:val="none"/>
          <w14:textFill>
            <w14:solidFill>
              <w14:schemeClr w14:val="tx1"/>
            </w14:solidFill>
          </w14:textFill>
        </w:rPr>
        <w:t>http://www.shwjsf.net/wjj/</w:t>
      </w:r>
      <w:r>
        <w:rPr>
          <w:rFonts w:hint="eastAsia" w:ascii="仿宋_GB2312" w:hAnsi="宋体" w:eastAsia="仿宋_GB2312" w:cs="宋体"/>
          <w:color w:val="000000" w:themeColor="text1"/>
          <w:kern w:val="0"/>
          <w:sz w:val="30"/>
          <w:szCs w:val="30"/>
          <w:highlight w:val="none"/>
          <w14:textFill>
            <w14:solidFill>
              <w14:schemeClr w14:val="tx1"/>
            </w14:solidFill>
          </w14:textFill>
        </w:rPr>
        <w:t>）</w:t>
      </w:r>
      <w:r>
        <w:rPr>
          <w:rFonts w:ascii="宋体" w:hAnsi="宋体" w:eastAsia="宋体" w:cs="宋体"/>
          <w:color w:val="000000" w:themeColor="text1"/>
          <w:kern w:val="0"/>
          <w:sz w:val="30"/>
          <w:szCs w:val="30"/>
          <w:highlight w:val="none"/>
          <w14:textFill>
            <w14:solidFill>
              <w14:schemeClr w14:val="tx1"/>
            </w14:solidFill>
          </w14:textFill>
        </w:rPr>
        <w:t>”</w:t>
      </w:r>
      <w:r>
        <w:rPr>
          <w:rFonts w:hint="eastAsia" w:ascii="仿宋_GB2312" w:hAnsi="宋体" w:eastAsia="仿宋_GB2312" w:cs="宋体"/>
          <w:color w:val="000000" w:themeColor="text1"/>
          <w:kern w:val="0"/>
          <w:sz w:val="30"/>
          <w:szCs w:val="30"/>
          <w:highlight w:val="none"/>
          <w14:textFill>
            <w14:solidFill>
              <w14:schemeClr w14:val="tx1"/>
            </w14:solidFill>
          </w14:textFill>
        </w:rPr>
        <w:t>网站进行收费信息报送，学校应当对报送材料的真实性负责，由市发展改革委对申报情况进行监督管理，并将收费项目和标准向社会公开。收费标准在中外合作办学存续期内有效。</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网上收费信息报送时需填写或提交信息表、中外合作办学许可证影印件等材料。</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第五条（收费审批）</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公办学校中外合作办学学历教育学费标准超</w:t>
      </w:r>
      <w:r>
        <w:rPr>
          <w:rFonts w:hint="eastAsia" w:ascii="仿宋_GB2312" w:hAnsi="宋体" w:eastAsia="仿宋_GB2312" w:cs="宋体"/>
          <w:color w:val="000000" w:themeColor="text1"/>
          <w:kern w:val="0"/>
          <w:sz w:val="30"/>
          <w:szCs w:val="30"/>
          <w:highlight w:val="none"/>
          <w14:textFill>
            <w14:solidFill>
              <w14:schemeClr w14:val="tx1"/>
            </w14:solidFill>
          </w14:textFill>
        </w:rPr>
        <w:t>出同类学校、同类（或相近）专业学费标准</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倍的项</w:t>
      </w:r>
      <w:r>
        <w:rPr>
          <w:rFonts w:hint="eastAsia" w:ascii="仿宋_GB2312" w:hAnsi="宋体" w:eastAsia="仿宋_GB2312" w:cs="宋体"/>
          <w:color w:val="000000" w:themeColor="text1"/>
          <w:kern w:val="0"/>
          <w:sz w:val="30"/>
          <w:szCs w:val="30"/>
          <w:highlight w:val="none"/>
          <w14:textFill>
            <w14:solidFill>
              <w14:schemeClr w14:val="tx1"/>
            </w14:solidFill>
          </w14:textFill>
        </w:rPr>
        <w:t>目，学校应在每年</w:t>
      </w:r>
      <w:r>
        <w:rPr>
          <w:rFonts w:ascii="宋体" w:hAnsi="宋体" w:eastAsia="宋体" w:cs="宋体"/>
          <w:color w:val="000000" w:themeColor="text1"/>
          <w:kern w:val="0"/>
          <w:sz w:val="30"/>
          <w:szCs w:val="30"/>
          <w:highlight w:val="none"/>
          <w14:textFill>
            <w14:solidFill>
              <w14:schemeClr w14:val="tx1"/>
            </w14:solidFill>
          </w14:textFill>
        </w:rPr>
        <w:t>6</w:t>
      </w:r>
      <w:r>
        <w:rPr>
          <w:rFonts w:hint="eastAsia" w:ascii="仿宋_GB2312" w:hAnsi="宋体" w:eastAsia="仿宋_GB2312" w:cs="宋体"/>
          <w:color w:val="000000" w:themeColor="text1"/>
          <w:kern w:val="0"/>
          <w:sz w:val="30"/>
          <w:szCs w:val="30"/>
          <w:highlight w:val="none"/>
          <w14:textFill>
            <w14:solidFill>
              <w14:schemeClr w14:val="tx1"/>
            </w14:solidFill>
          </w14:textFill>
        </w:rPr>
        <w:t>月底之前向市教委提出调整下一年度学费标准申请，同时抄送市发展改革委、市财政局，经组织专家评审，三部门联合报经市政府批准后执行。收费标准在中外合作办学存续期内有效。</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申请时需提交以下材料，包括：</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1</w:t>
      </w:r>
      <w:r>
        <w:rPr>
          <w:rFonts w:hint="eastAsia" w:ascii="仿宋_GB2312" w:hAnsi="宋体" w:eastAsia="仿宋_GB2312" w:cs="宋体"/>
          <w:color w:val="000000" w:themeColor="text1"/>
          <w:kern w:val="0"/>
          <w:sz w:val="30"/>
          <w:szCs w:val="30"/>
          <w:highlight w:val="none"/>
          <w14:textFill>
            <w14:solidFill>
              <w14:schemeClr w14:val="tx1"/>
            </w14:solidFill>
          </w14:textFill>
        </w:rPr>
        <w:t>、申请报告，内容主要包括：办学情况、要求核定的学费标准和突破最高限额的理由和依据，并对项目发展定位、建设方向和水平、合作方资质、师资需求和人才培养目标、培养成本及学费标准等内容进行详细说明；</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2</w:t>
      </w:r>
      <w:r>
        <w:rPr>
          <w:rFonts w:hint="eastAsia" w:ascii="仿宋_GB2312" w:hAnsi="宋体" w:eastAsia="仿宋_GB2312" w:cs="宋体"/>
          <w:color w:val="000000" w:themeColor="text1"/>
          <w:kern w:val="0"/>
          <w:sz w:val="30"/>
          <w:szCs w:val="30"/>
          <w:highlight w:val="none"/>
          <w14:textFill>
            <w14:solidFill>
              <w14:schemeClr w14:val="tx1"/>
            </w14:solidFill>
          </w14:textFill>
        </w:rPr>
        <w:t>、申请调整中外合作办学学费标准相关专业的办学质量自评估报告；</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、提供有资质的第三方出具的生均成本预测报告；</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4</w:t>
      </w:r>
      <w:r>
        <w:rPr>
          <w:rFonts w:hint="eastAsia" w:ascii="仿宋_GB2312" w:hAnsi="宋体" w:eastAsia="仿宋_GB2312" w:cs="宋体"/>
          <w:color w:val="000000" w:themeColor="text1"/>
          <w:kern w:val="0"/>
          <w:sz w:val="30"/>
          <w:szCs w:val="30"/>
          <w:highlight w:val="none"/>
          <w14:textFill>
            <w14:solidFill>
              <w14:schemeClr w14:val="tx1"/>
            </w14:solidFill>
          </w14:textFill>
        </w:rPr>
        <w:t>、中外合作办学许可证复印件和中外双方合作办学的协议</w:t>
      </w:r>
      <w:r>
        <w:rPr>
          <w:rFonts w:ascii="宋体" w:hAnsi="宋体" w:eastAsia="宋体" w:cs="宋体"/>
          <w:color w:val="000000" w:themeColor="text1"/>
          <w:kern w:val="0"/>
          <w:sz w:val="30"/>
          <w:szCs w:val="30"/>
          <w:highlight w:val="none"/>
          <w14:textFill>
            <w14:solidFill>
              <w14:schemeClr w14:val="tx1"/>
            </w14:solidFill>
          </w14:textFill>
        </w:rPr>
        <w:t>;</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5</w:t>
      </w:r>
      <w:r>
        <w:rPr>
          <w:rFonts w:hint="eastAsia" w:ascii="仿宋_GB2312" w:hAnsi="宋体" w:eastAsia="仿宋_GB2312" w:cs="宋体"/>
          <w:color w:val="000000" w:themeColor="text1"/>
          <w:kern w:val="0"/>
          <w:sz w:val="30"/>
          <w:szCs w:val="30"/>
          <w:highlight w:val="none"/>
          <w14:textFill>
            <w14:solidFill>
              <w14:schemeClr w14:val="tx1"/>
            </w14:solidFill>
          </w14:textFill>
        </w:rPr>
        <w:t>、调整学费标准风险预测自评估报告；</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ascii="宋体" w:hAnsi="宋体" w:eastAsia="宋体" w:cs="宋体"/>
          <w:color w:val="000000" w:themeColor="text1"/>
          <w:kern w:val="0"/>
          <w:sz w:val="30"/>
          <w:szCs w:val="30"/>
          <w:highlight w:val="none"/>
          <w14:textFill>
            <w14:solidFill>
              <w14:schemeClr w14:val="tx1"/>
            </w14:solidFill>
          </w14:textFill>
        </w:rPr>
        <w:t>6</w:t>
      </w:r>
      <w:r>
        <w:rPr>
          <w:rFonts w:hint="eastAsia" w:ascii="仿宋_GB2312" w:hAnsi="宋体" w:eastAsia="仿宋_GB2312" w:cs="宋体"/>
          <w:color w:val="000000" w:themeColor="text1"/>
          <w:kern w:val="0"/>
          <w:sz w:val="30"/>
          <w:szCs w:val="30"/>
          <w:highlight w:val="none"/>
          <w14:textFill>
            <w14:solidFill>
              <w14:schemeClr w14:val="tx1"/>
            </w14:solidFill>
          </w14:textFill>
        </w:rPr>
        <w:t>、市发展改革委、市财政局及市教委要求提供的其他资料。</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第六条（收费公示）</w:t>
      </w:r>
    </w:p>
    <w:p>
      <w:pPr>
        <w:widowControl/>
        <w:spacing w:line="560" w:lineRule="exact"/>
        <w:ind w:firstLine="632"/>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学校要严格执行收费公示制度。在校园内通过公示栏、公示墙、校园网等形式向学生和社会公示学费标准、依据及投诉电话等，主动接受学生、家长和社会的查询、监督。学校必须在招生简章中和入学通知相关材料中注明学费标准和退费办法。</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第七条（收费周期）</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学校应当按学年或者学期收费，不得跨学年或者学期预收。</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学校调整学费标准应实行“新生新办法、老生老办法”的原则，学费标准调整前已入学的在校生仍执行原学费标准。</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第八条（资金管理）</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公办学校中外合作办学学费收入应按照国家有关规定，实行“收支两条线”管理，收入及时全额上缴同级财政，支出由财政部门按照部门预算管理要求予以安排，任何部门、单位和个人不得截留、挤占和挪用。</w:t>
      </w:r>
      <w:r>
        <w:rPr>
          <w:rFonts w:ascii="宋体" w:hAnsi="宋体" w:eastAsia="宋体" w:cs="宋体"/>
          <w:color w:val="000000" w:themeColor="text1"/>
          <w:kern w:val="0"/>
          <w:sz w:val="30"/>
          <w:szCs w:val="30"/>
          <w:highlight w:val="none"/>
          <w14:textFill>
            <w14:solidFill>
              <w14:schemeClr w14:val="tx1"/>
            </w14:solidFill>
          </w14:textFill>
        </w:rPr>
        <w:t> </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第九条</w:t>
      </w:r>
      <w:r>
        <w:rPr>
          <w:rFonts w:ascii="宋体" w:hAnsi="宋体" w:eastAsia="宋体" w:cs="宋体"/>
          <w:b/>
          <w:bCs/>
          <w:color w:val="000000" w:themeColor="text1"/>
          <w:kern w:val="0"/>
          <w:sz w:val="30"/>
          <w:szCs w:val="30"/>
          <w:highlight w:val="none"/>
          <w14:textFill>
            <w14:solidFill>
              <w14:schemeClr w14:val="tx1"/>
            </w14:solidFill>
          </w14:textFill>
        </w:rPr>
        <w:t> </w:t>
      </w:r>
      <w:r>
        <w:rPr>
          <w:rFonts w:hint="eastAsia" w:ascii="楷体_GB2312" w:hAnsi="宋体" w:eastAsia="楷体_GB2312" w:cs="宋体"/>
          <w:b/>
          <w:bCs/>
          <w:color w:val="000000" w:themeColor="text1"/>
          <w:kern w:val="0"/>
          <w:sz w:val="30"/>
          <w:szCs w:val="30"/>
          <w:highlight w:val="none"/>
          <w14:textFill>
            <w14:solidFill>
              <w14:schemeClr w14:val="tx1"/>
            </w14:solidFill>
          </w14:textFill>
        </w:rPr>
        <w:t>（监督检查）</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学校应树立正确的办学指导思想，严格按照学费标准，统一收取费用。对违反规定不执行价格公示、不按规定程序制定收费标准、随意提高收费标准等价格违法行为，各级价格检查部门检查、核实后依法进行处罚，对于情节特别严重的情形，也可提请教育行政部门取消中外合作办学资格，并追究有关人员责任。</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教育主管部门应当加强中外合作办学的监督管理，按照有关规定，对其教育教学质量进行评估检查，切实提高中外合作办学水平。</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财政部门应当对公办学校中外合作办学学费收入上缴同级财政、收支两条线执行情况加强监督管理，切实规范中外合作办学收费行为。</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第十条（附则）</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本办法由市发展改革委、市财政局、市教委按各自职责负责解释。</w:t>
      </w:r>
    </w:p>
    <w:p>
      <w:pPr>
        <w:widowControl/>
        <w:spacing w:line="560" w:lineRule="exact"/>
        <w:ind w:firstLine="643"/>
        <w:jc w:val="left"/>
        <w:rPr>
          <w:rFonts w:ascii="宋体" w:hAnsi="宋体" w:eastAsia="宋体" w:cs="宋体"/>
          <w:color w:val="000000" w:themeColor="text1"/>
          <w:kern w:val="0"/>
          <w:sz w:val="30"/>
          <w:szCs w:val="30"/>
          <w:highlight w:val="none"/>
          <w14:textFill>
            <w14:solidFill>
              <w14:schemeClr w14:val="tx1"/>
            </w14:solidFill>
          </w14:textFill>
        </w:rPr>
      </w:pPr>
      <w:r>
        <w:rPr>
          <w:rFonts w:hint="eastAsia" w:ascii="楷体_GB2312" w:hAnsi="宋体" w:eastAsia="楷体_GB2312" w:cs="宋体"/>
          <w:b/>
          <w:bCs/>
          <w:color w:val="000000" w:themeColor="text1"/>
          <w:kern w:val="0"/>
          <w:sz w:val="30"/>
          <w:szCs w:val="30"/>
          <w:highlight w:val="none"/>
          <w14:textFill>
            <w14:solidFill>
              <w14:schemeClr w14:val="tx1"/>
            </w14:solidFill>
          </w14:textFill>
        </w:rPr>
        <w:t>第十一条（执行时间）</w:t>
      </w:r>
    </w:p>
    <w:p>
      <w:pPr>
        <w:widowControl/>
        <w:spacing w:line="560" w:lineRule="exact"/>
        <w:ind w:firstLine="640"/>
        <w:jc w:val="left"/>
        <w:textAlignment w:val="baseline"/>
        <w:rPr>
          <w:rFonts w:ascii="宋体" w:hAnsi="宋体" w:eastAsia="宋体" w:cs="宋体"/>
          <w:color w:val="000000" w:themeColor="text1"/>
          <w:kern w:val="0"/>
          <w:sz w:val="30"/>
          <w:szCs w:val="30"/>
          <w:highlight w:val="none"/>
          <w14:textFill>
            <w14:solidFill>
              <w14:schemeClr w14:val="tx1"/>
            </w14:solidFill>
          </w14:textFill>
        </w:rPr>
      </w:pPr>
      <w:r>
        <w:rPr>
          <w:rFonts w:hint="eastAsia" w:ascii="仿宋_GB2312" w:hAnsi="宋体" w:eastAsia="仿宋_GB2312" w:cs="宋体"/>
          <w:color w:val="000000" w:themeColor="text1"/>
          <w:kern w:val="0"/>
          <w:sz w:val="30"/>
          <w:szCs w:val="30"/>
          <w:highlight w:val="none"/>
          <w14:textFill>
            <w14:solidFill>
              <w14:schemeClr w14:val="tx1"/>
            </w14:solidFill>
          </w14:textFill>
        </w:rPr>
        <w:t>本办法自</w:t>
      </w:r>
      <w:r>
        <w:rPr>
          <w:rFonts w:ascii="宋体" w:hAnsi="宋体" w:eastAsia="宋体" w:cs="宋体"/>
          <w:color w:val="000000" w:themeColor="text1"/>
          <w:kern w:val="0"/>
          <w:sz w:val="30"/>
          <w:szCs w:val="30"/>
          <w:highlight w:val="none"/>
          <w14:textFill>
            <w14:solidFill>
              <w14:schemeClr w14:val="tx1"/>
            </w14:solidFill>
          </w14:textFill>
        </w:rPr>
        <w:t>2018</w:t>
      </w:r>
      <w:r>
        <w:rPr>
          <w:rFonts w:hint="eastAsia" w:ascii="仿宋_GB2312" w:hAnsi="宋体" w:eastAsia="仿宋_GB2312" w:cs="宋体"/>
          <w:color w:val="000000" w:themeColor="text1"/>
          <w:kern w:val="0"/>
          <w:sz w:val="30"/>
          <w:szCs w:val="30"/>
          <w:highlight w:val="none"/>
          <w14:textFill>
            <w14:solidFill>
              <w14:schemeClr w14:val="tx1"/>
            </w14:solidFill>
          </w14:textFill>
        </w:rPr>
        <w:t>年</w:t>
      </w:r>
      <w:r>
        <w:rPr>
          <w:rFonts w:ascii="宋体" w:hAnsi="宋体" w:eastAsia="宋体" w:cs="宋体"/>
          <w:color w:val="000000" w:themeColor="text1"/>
          <w:kern w:val="0"/>
          <w:sz w:val="30"/>
          <w:szCs w:val="30"/>
          <w:highlight w:val="none"/>
          <w14:textFill>
            <w14:solidFill>
              <w14:schemeClr w14:val="tx1"/>
            </w14:solidFill>
          </w14:textFill>
        </w:rPr>
        <w:t>4</w:t>
      </w:r>
      <w:r>
        <w:rPr>
          <w:rFonts w:hint="eastAsia" w:ascii="仿宋_GB2312" w:hAnsi="宋体" w:eastAsia="仿宋_GB2312" w:cs="宋体"/>
          <w:color w:val="000000" w:themeColor="text1"/>
          <w:kern w:val="0"/>
          <w:sz w:val="30"/>
          <w:szCs w:val="30"/>
          <w:highlight w:val="none"/>
          <w14:textFill>
            <w14:solidFill>
              <w14:schemeClr w14:val="tx1"/>
            </w14:solidFill>
          </w14:textFill>
        </w:rPr>
        <w:t>月</w:t>
      </w:r>
      <w:r>
        <w:rPr>
          <w:rFonts w:ascii="宋体" w:hAnsi="宋体" w:eastAsia="宋体" w:cs="宋体"/>
          <w:color w:val="000000" w:themeColor="text1"/>
          <w:kern w:val="0"/>
          <w:sz w:val="30"/>
          <w:szCs w:val="30"/>
          <w:highlight w:val="none"/>
          <w14:textFill>
            <w14:solidFill>
              <w14:schemeClr w14:val="tx1"/>
            </w14:solidFill>
          </w14:textFill>
        </w:rPr>
        <w:t>1</w:t>
      </w:r>
      <w:r>
        <w:rPr>
          <w:rFonts w:hint="eastAsia" w:ascii="仿宋_GB2312" w:hAnsi="宋体" w:eastAsia="仿宋_GB2312" w:cs="宋体"/>
          <w:color w:val="000000" w:themeColor="text1"/>
          <w:kern w:val="0"/>
          <w:sz w:val="30"/>
          <w:szCs w:val="30"/>
          <w:highlight w:val="none"/>
          <w14:textFill>
            <w14:solidFill>
              <w14:schemeClr w14:val="tx1"/>
            </w14:solidFill>
          </w14:textFill>
        </w:rPr>
        <w:t>日起执行，有效期至</w:t>
      </w:r>
      <w:r>
        <w:rPr>
          <w:rFonts w:ascii="宋体" w:hAnsi="宋体" w:eastAsia="宋体" w:cs="宋体"/>
          <w:color w:val="000000" w:themeColor="text1"/>
          <w:kern w:val="0"/>
          <w:sz w:val="30"/>
          <w:szCs w:val="30"/>
          <w:highlight w:val="none"/>
          <w14:textFill>
            <w14:solidFill>
              <w14:schemeClr w14:val="tx1"/>
            </w14:solidFill>
          </w14:textFill>
        </w:rPr>
        <w:t>2023</w:t>
      </w:r>
      <w:r>
        <w:rPr>
          <w:rFonts w:hint="eastAsia" w:ascii="仿宋_GB2312" w:hAnsi="宋体" w:eastAsia="仿宋_GB2312" w:cs="宋体"/>
          <w:color w:val="000000" w:themeColor="text1"/>
          <w:kern w:val="0"/>
          <w:sz w:val="30"/>
          <w:szCs w:val="30"/>
          <w:highlight w:val="none"/>
          <w14:textFill>
            <w14:solidFill>
              <w14:schemeClr w14:val="tx1"/>
            </w14:solidFill>
          </w14:textFill>
        </w:rPr>
        <w:t>年</w:t>
      </w:r>
      <w:r>
        <w:rPr>
          <w:rFonts w:ascii="宋体" w:hAnsi="宋体" w:eastAsia="宋体" w:cs="宋体"/>
          <w:color w:val="000000" w:themeColor="text1"/>
          <w:kern w:val="0"/>
          <w:sz w:val="30"/>
          <w:szCs w:val="30"/>
          <w:highlight w:val="none"/>
          <w14:textFill>
            <w14:solidFill>
              <w14:schemeClr w14:val="tx1"/>
            </w14:solidFill>
          </w14:textFill>
        </w:rPr>
        <w:t>3</w:t>
      </w:r>
      <w:r>
        <w:rPr>
          <w:rFonts w:hint="eastAsia" w:ascii="仿宋_GB2312" w:hAnsi="宋体" w:eastAsia="仿宋_GB2312" w:cs="宋体"/>
          <w:color w:val="000000" w:themeColor="text1"/>
          <w:kern w:val="0"/>
          <w:sz w:val="30"/>
          <w:szCs w:val="30"/>
          <w:highlight w:val="none"/>
          <w14:textFill>
            <w14:solidFill>
              <w14:schemeClr w14:val="tx1"/>
            </w14:solidFill>
          </w14:textFill>
        </w:rPr>
        <w:t>月</w:t>
      </w:r>
      <w:r>
        <w:rPr>
          <w:rFonts w:ascii="宋体" w:hAnsi="宋体" w:eastAsia="宋体" w:cs="宋体"/>
          <w:color w:val="000000" w:themeColor="text1"/>
          <w:kern w:val="0"/>
          <w:sz w:val="30"/>
          <w:szCs w:val="30"/>
          <w:highlight w:val="none"/>
          <w14:textFill>
            <w14:solidFill>
              <w14:schemeClr w14:val="tx1"/>
            </w14:solidFill>
          </w14:textFill>
        </w:rPr>
        <w:t>31</w:t>
      </w:r>
      <w:r>
        <w:rPr>
          <w:rFonts w:hint="eastAsia" w:ascii="仿宋_GB2312" w:hAnsi="宋体" w:eastAsia="仿宋_GB2312" w:cs="宋体"/>
          <w:color w:val="000000" w:themeColor="text1"/>
          <w:kern w:val="0"/>
          <w:sz w:val="30"/>
          <w:szCs w:val="30"/>
          <w:highlight w:val="none"/>
          <w14:textFill>
            <w14:solidFill>
              <w14:schemeClr w14:val="tx1"/>
            </w14:solidFill>
          </w14:textFill>
        </w:rPr>
        <w:t>日止。</w:t>
      </w:r>
    </w:p>
    <w:p>
      <w:pPr>
        <w:rPr>
          <w:color w:val="000000" w:themeColor="text1"/>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40663"/>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8E"/>
    <w:rsid w:val="00001C83"/>
    <w:rsid w:val="002134EE"/>
    <w:rsid w:val="00217B79"/>
    <w:rsid w:val="00697A8E"/>
    <w:rsid w:val="00B65262"/>
    <w:rsid w:val="00BB7B66"/>
    <w:rsid w:val="0F8975DA"/>
    <w:rsid w:val="332655FD"/>
    <w:rsid w:val="47A70B05"/>
    <w:rsid w:val="60966B4C"/>
    <w:rsid w:val="62F3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style>
  <w:style w:type="character" w:customStyle="1" w:styleId="9">
    <w:name w:val="标题 3 Char"/>
    <w:basedOn w:val="7"/>
    <w:link w:val="2"/>
    <w:qFormat/>
    <w:uiPriority w:val="9"/>
    <w:rPr>
      <w:rFonts w:ascii="宋体" w:hAnsi="宋体" w:eastAsia="宋体" w:cs="宋体"/>
      <w:b/>
      <w:bCs/>
      <w:kern w:val="0"/>
      <w:sz w:val="27"/>
      <w:szCs w:val="27"/>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321</Words>
  <Characters>1835</Characters>
  <Lines>15</Lines>
  <Paragraphs>4</Paragraphs>
  <TotalTime>16</TotalTime>
  <ScaleCrop>false</ScaleCrop>
  <LinksUpToDate>false</LinksUpToDate>
  <CharactersWithSpaces>2152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2020-03-04T06:08:00Z</dcterms:created>
  <dc:creator>vip</dc:creator>
  <cp:lastModifiedBy>尾巴的伟</cp:lastModifiedBy>
  <dcterms:modified xsi:type="dcterms:W3CDTF">2021-12-06T01:57:40Z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A9D87138E83A44D39F8D5D94635D9E29</vt:lpwstr>
  </property>
</Properties>
</file>